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40A" w:rsidRPr="00F4740A" w:rsidRDefault="00F4740A" w:rsidP="00F4740A">
      <w:pPr>
        <w:ind w:left="3686"/>
        <w:jc w:val="both"/>
        <w:rPr>
          <w:rFonts w:ascii="Calibri" w:eastAsia="Times New Roman" w:hAnsi="Calibri" w:cs="Calibri"/>
          <w:sz w:val="20"/>
          <w:szCs w:val="20"/>
        </w:rPr>
      </w:pPr>
      <w:r w:rsidRPr="00F4740A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4740A" w:rsidRPr="00F4740A" w:rsidRDefault="00F4740A" w:rsidP="00F4740A">
      <w:pPr>
        <w:rPr>
          <w:rFonts w:eastAsia="Arial Unicode MS"/>
          <w:b/>
          <w:lang w:val="ru"/>
        </w:rPr>
      </w:pPr>
      <w:r w:rsidRPr="00F4740A">
        <w:rPr>
          <w:rFonts w:eastAsia="Arial Unicode MS"/>
          <w:b/>
          <w:lang w:val="ru"/>
        </w:rPr>
        <w:t>Разработчик</w:t>
      </w:r>
    </w:p>
    <w:p w:rsidR="00A97222" w:rsidRDefault="00A97222" w:rsidP="00A97222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Кошкаров</w:t>
      </w:r>
      <w:proofErr w:type="spellEnd"/>
      <w:r>
        <w:rPr>
          <w:rFonts w:cs="Times New Roman"/>
        </w:rPr>
        <w:t xml:space="preserve"> Алексей Владимирович, ГБПОУ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«Тольяттинский социально-экономический колледж»</w:t>
      </w:r>
    </w:p>
    <w:p w:rsidR="00F4740A" w:rsidRPr="00A97222" w:rsidRDefault="00F4740A" w:rsidP="00F4740A">
      <w:pPr>
        <w:rPr>
          <w:rFonts w:eastAsia="Arial Unicode MS"/>
          <w:b/>
        </w:rPr>
      </w:pPr>
      <w:bookmarkStart w:id="0" w:name="_GoBack"/>
      <w:bookmarkEnd w:id="0"/>
    </w:p>
    <w:p w:rsidR="00F4740A" w:rsidRPr="00F4740A" w:rsidRDefault="00F4740A" w:rsidP="00F4740A">
      <w:pPr>
        <w:rPr>
          <w:rFonts w:eastAsia="Arial Unicode MS"/>
          <w:b/>
        </w:rPr>
      </w:pPr>
      <w:r w:rsidRPr="00F4740A">
        <w:rPr>
          <w:rFonts w:eastAsia="Arial Unicode MS"/>
          <w:b/>
          <w:lang w:val="ru"/>
        </w:rPr>
        <w:t>Назначение задания</w:t>
      </w:r>
    </w:p>
    <w:p w:rsidR="00F4740A" w:rsidRDefault="00C550CA" w:rsidP="00F4740A">
      <w:pPr>
        <w:jc w:val="both"/>
        <w:rPr>
          <w:rFonts w:cs="Times New Roman"/>
          <w:bCs/>
        </w:rPr>
      </w:pPr>
      <w:r w:rsidRPr="00F4740A">
        <w:rPr>
          <w:rFonts w:cs="Times New Roman"/>
          <w:bCs/>
        </w:rPr>
        <w:t xml:space="preserve">Информационная компетенция. Извлечение и первичная обработка информации. Уровень </w:t>
      </w:r>
      <w:r w:rsidRPr="00F4740A">
        <w:rPr>
          <w:rFonts w:cs="Times New Roman"/>
          <w:bCs/>
          <w:lang w:val="en-US"/>
        </w:rPr>
        <w:t>I</w:t>
      </w:r>
    </w:p>
    <w:p w:rsidR="00B525C8" w:rsidRPr="00F4740A" w:rsidRDefault="00B525C8" w:rsidP="00F4740A">
      <w:pPr>
        <w:jc w:val="both"/>
        <w:rPr>
          <w:rFonts w:cs="Times New Roman"/>
          <w:bCs/>
        </w:rPr>
      </w:pPr>
      <w:r w:rsidRPr="00F4740A">
        <w:rPr>
          <w:rFonts w:cs="Times New Roman"/>
          <w:bCs/>
        </w:rPr>
        <w:t xml:space="preserve">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C550CA" w:rsidRPr="00F4740A">
        <w:rPr>
          <w:rFonts w:cs="Times New Roman"/>
          <w:bCs/>
        </w:rPr>
        <w:t xml:space="preserve">жилищно-коммунального хозяйства </w:t>
      </w:r>
      <w:r w:rsidR="00C550CA" w:rsidRPr="00F4740A">
        <w:rPr>
          <w:rFonts w:cs="Times New Roman"/>
        </w:rPr>
        <w:t xml:space="preserve">(08.01.26; МДК </w:t>
      </w:r>
      <w:r w:rsidR="00C550CA" w:rsidRPr="00F4740A">
        <w:rPr>
          <w:rFonts w:cs="Times New Roman"/>
          <w:bCs/>
        </w:rPr>
        <w:t>01.03</w:t>
      </w:r>
      <w:r w:rsidR="00C550CA" w:rsidRPr="00F4740A">
        <w:rPr>
          <w:rFonts w:cs="Times New Roman"/>
        </w:rPr>
        <w:t>)</w:t>
      </w:r>
    </w:p>
    <w:p w:rsidR="003D1C74" w:rsidRPr="00F4740A" w:rsidRDefault="00357798" w:rsidP="00F4740A">
      <w:pPr>
        <w:jc w:val="both"/>
        <w:rPr>
          <w:rFonts w:eastAsia="Times New Roman" w:cs="Times New Roman"/>
          <w:lang w:eastAsia="ar-SA"/>
        </w:rPr>
      </w:pPr>
      <w:r w:rsidRPr="00F4740A">
        <w:rPr>
          <w:rFonts w:cs="Times New Roman"/>
          <w:bCs/>
        </w:rPr>
        <w:t xml:space="preserve">Тема: </w:t>
      </w:r>
      <w:r w:rsidR="00CA3970" w:rsidRPr="00F4740A">
        <w:rPr>
          <w:rFonts w:eastAsia="Times New Roman" w:cs="Times New Roman"/>
          <w:lang w:eastAsia="ar-SA"/>
        </w:rPr>
        <w:t>Устройство и назначение отдельных элементов систем водоснабжения</w:t>
      </w:r>
    </w:p>
    <w:p w:rsidR="00CF4007" w:rsidRPr="00F4740A" w:rsidRDefault="00CF4007" w:rsidP="00F4740A">
      <w:pPr>
        <w:rPr>
          <w:rFonts w:eastAsia="Times New Roman" w:cs="Times New Roman"/>
          <w:lang w:eastAsia="ar-SA"/>
        </w:rPr>
      </w:pPr>
    </w:p>
    <w:p w:rsidR="00042BA4" w:rsidRPr="00F4740A" w:rsidRDefault="00042BA4" w:rsidP="00F4740A">
      <w:pPr>
        <w:rPr>
          <w:rFonts w:eastAsia="Times New Roman" w:cs="Times New Roman"/>
          <w:lang w:eastAsia="ar-SA"/>
        </w:rPr>
      </w:pPr>
    </w:p>
    <w:p w:rsidR="00C550CA" w:rsidRPr="00F4740A" w:rsidRDefault="00042BA4" w:rsidP="00F4740A">
      <w:pPr>
        <w:ind w:firstLine="709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lang w:eastAsia="ar-SA"/>
        </w:rPr>
        <w:t xml:space="preserve">Изучите </w:t>
      </w:r>
      <w:r w:rsidR="00C550CA" w:rsidRPr="00F4740A">
        <w:rPr>
          <w:rFonts w:eastAsia="Times New Roman" w:cs="Times New Roman"/>
          <w:lang w:eastAsia="ar-SA"/>
        </w:rPr>
        <w:t>источник.</w:t>
      </w:r>
    </w:p>
    <w:p w:rsidR="00C550CA" w:rsidRPr="00F4740A" w:rsidRDefault="00C550CA" w:rsidP="00F4740A">
      <w:pPr>
        <w:ind w:firstLine="709"/>
        <w:rPr>
          <w:rFonts w:eastAsia="Times New Roman" w:cs="Times New Roman"/>
          <w:b/>
          <w:lang w:eastAsia="ar-SA"/>
        </w:rPr>
      </w:pPr>
      <w:r w:rsidRPr="00F4740A">
        <w:rPr>
          <w:rFonts w:eastAsia="Times New Roman" w:cs="Times New Roman"/>
          <w:b/>
          <w:lang w:eastAsia="ar-SA"/>
        </w:rPr>
        <w:t>Письменно ответьте на вопросы.</w:t>
      </w:r>
    </w:p>
    <w:p w:rsidR="00C550CA" w:rsidRPr="00F4740A" w:rsidRDefault="00C550CA" w:rsidP="00F4740A">
      <w:pPr>
        <w:ind w:firstLine="709"/>
        <w:rPr>
          <w:rFonts w:eastAsia="Times New Roman" w:cs="Times New Roman"/>
          <w:lang w:eastAsia="ar-SA"/>
        </w:rPr>
      </w:pPr>
    </w:p>
    <w:p w:rsidR="00C550CA" w:rsidRPr="00F4740A" w:rsidRDefault="00C550CA" w:rsidP="00F4740A">
      <w:pPr>
        <w:pStyle w:val="af0"/>
        <w:numPr>
          <w:ilvl w:val="0"/>
          <w:numId w:val="14"/>
        </w:numPr>
        <w:contextualSpacing w:val="0"/>
        <w:rPr>
          <w:rFonts w:eastAsia="Times New Roman" w:cs="Times New Roman"/>
          <w:szCs w:val="24"/>
          <w:lang w:eastAsia="ar-SA"/>
        </w:rPr>
      </w:pPr>
      <w:r w:rsidRPr="00F4740A">
        <w:rPr>
          <w:rFonts w:eastAsia="Times New Roman" w:cs="Times New Roman"/>
          <w:szCs w:val="24"/>
          <w:lang w:eastAsia="ar-SA"/>
        </w:rPr>
        <w:t>К</w:t>
      </w:r>
      <w:r w:rsidR="00E37197" w:rsidRPr="00F4740A">
        <w:rPr>
          <w:rFonts w:eastAsia="Times New Roman" w:cs="Times New Roman"/>
          <w:szCs w:val="24"/>
          <w:lang w:eastAsia="ar-SA"/>
        </w:rPr>
        <w:t>ак</w:t>
      </w:r>
      <w:r w:rsidR="00BD6551" w:rsidRPr="00F4740A">
        <w:rPr>
          <w:rFonts w:eastAsia="Times New Roman" w:cs="Times New Roman"/>
          <w:szCs w:val="24"/>
          <w:lang w:eastAsia="ar-SA"/>
        </w:rPr>
        <w:t>ова основная</w:t>
      </w:r>
      <w:r w:rsidR="00E37197" w:rsidRPr="00F4740A">
        <w:rPr>
          <w:rFonts w:eastAsia="Times New Roman" w:cs="Times New Roman"/>
          <w:szCs w:val="24"/>
          <w:lang w:eastAsia="ar-SA"/>
        </w:rPr>
        <w:t xml:space="preserve"> </w:t>
      </w:r>
      <w:r w:rsidR="00CA3970" w:rsidRPr="00F4740A">
        <w:rPr>
          <w:rFonts w:eastAsia="Times New Roman" w:cs="Times New Roman"/>
          <w:szCs w:val="24"/>
          <w:lang w:eastAsia="ar-SA"/>
        </w:rPr>
        <w:t>функци</w:t>
      </w:r>
      <w:r w:rsidR="00BD6551" w:rsidRPr="00F4740A">
        <w:rPr>
          <w:rFonts w:eastAsia="Times New Roman" w:cs="Times New Roman"/>
          <w:szCs w:val="24"/>
          <w:lang w:eastAsia="ar-SA"/>
        </w:rPr>
        <w:t>я</w:t>
      </w:r>
      <w:r w:rsidR="00CA3970" w:rsidRPr="00F4740A">
        <w:rPr>
          <w:rFonts w:eastAsia="Times New Roman" w:cs="Times New Roman"/>
          <w:szCs w:val="24"/>
          <w:lang w:eastAsia="ar-SA"/>
        </w:rPr>
        <w:t xml:space="preserve"> мембранн</w:t>
      </w:r>
      <w:r w:rsidR="00BD6551" w:rsidRPr="00F4740A">
        <w:rPr>
          <w:rFonts w:eastAsia="Times New Roman" w:cs="Times New Roman"/>
          <w:szCs w:val="24"/>
          <w:lang w:eastAsia="ar-SA"/>
        </w:rPr>
        <w:t>ого</w:t>
      </w:r>
      <w:r w:rsidR="00CA3970" w:rsidRPr="00F4740A">
        <w:rPr>
          <w:rFonts w:eastAsia="Times New Roman" w:cs="Times New Roman"/>
          <w:szCs w:val="24"/>
          <w:lang w:eastAsia="ar-SA"/>
        </w:rPr>
        <w:t xml:space="preserve"> бак</w:t>
      </w:r>
      <w:r w:rsidR="00BD6551" w:rsidRPr="00F4740A">
        <w:rPr>
          <w:rFonts w:eastAsia="Times New Roman" w:cs="Times New Roman"/>
          <w:szCs w:val="24"/>
          <w:lang w:eastAsia="ar-SA"/>
        </w:rPr>
        <w:t>а</w:t>
      </w:r>
      <w:r w:rsidR="00CA3970" w:rsidRPr="00F4740A">
        <w:rPr>
          <w:rFonts w:eastAsia="Times New Roman" w:cs="Times New Roman"/>
          <w:szCs w:val="24"/>
          <w:lang w:eastAsia="ar-SA"/>
        </w:rPr>
        <w:t xml:space="preserve"> в системах водоснабжения</w:t>
      </w:r>
      <w:r w:rsidRPr="00F4740A">
        <w:rPr>
          <w:rFonts w:eastAsia="Times New Roman" w:cs="Times New Roman"/>
          <w:szCs w:val="24"/>
          <w:lang w:eastAsia="ar-SA"/>
        </w:rPr>
        <w:t>?</w:t>
      </w:r>
    </w:p>
    <w:p w:rsidR="00F4740A" w:rsidRPr="00F4740A" w:rsidRDefault="00F4740A" w:rsidP="005B0C76">
      <w:pPr>
        <w:ind w:firstLine="709"/>
        <w:rPr>
          <w:rFonts w:eastAsia="Times New Roman" w:cs="Times New Roman"/>
          <w:lang w:eastAsia="ar-SA"/>
        </w:rPr>
      </w:pPr>
    </w:p>
    <w:p w:rsidR="00C550CA" w:rsidRPr="00F4740A" w:rsidRDefault="00BD6551" w:rsidP="00F4740A">
      <w:pPr>
        <w:spacing w:line="480" w:lineRule="auto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:rsidR="00946209" w:rsidRPr="00F4740A" w:rsidRDefault="00C550CA" w:rsidP="00F4740A">
      <w:pPr>
        <w:pStyle w:val="af0"/>
        <w:numPr>
          <w:ilvl w:val="0"/>
          <w:numId w:val="14"/>
        </w:numPr>
        <w:contextualSpacing w:val="0"/>
        <w:jc w:val="both"/>
        <w:rPr>
          <w:rFonts w:eastAsia="Times New Roman" w:cs="Times New Roman"/>
          <w:szCs w:val="24"/>
          <w:lang w:eastAsia="ar-SA"/>
        </w:rPr>
      </w:pPr>
      <w:r w:rsidRPr="00F4740A">
        <w:rPr>
          <w:rFonts w:eastAsia="Times New Roman" w:cs="Times New Roman"/>
          <w:szCs w:val="24"/>
          <w:lang w:eastAsia="ar-SA"/>
        </w:rPr>
        <w:t>К</w:t>
      </w:r>
      <w:r w:rsidR="00CA3970" w:rsidRPr="00F4740A">
        <w:rPr>
          <w:rFonts w:eastAsia="Times New Roman" w:cs="Times New Roman"/>
          <w:szCs w:val="24"/>
          <w:lang w:eastAsia="ar-SA"/>
        </w:rPr>
        <w:t>акие негативные явления могут возникать в работе инженерной системы при отсутствии</w:t>
      </w:r>
      <w:r w:rsidRPr="00F4740A">
        <w:rPr>
          <w:rFonts w:eastAsia="Times New Roman" w:cs="Times New Roman"/>
          <w:szCs w:val="24"/>
          <w:lang w:eastAsia="ar-SA"/>
        </w:rPr>
        <w:t xml:space="preserve"> мембранного бака?</w:t>
      </w:r>
    </w:p>
    <w:p w:rsidR="00CF4007" w:rsidRPr="00F4740A" w:rsidRDefault="00BD6551" w:rsidP="00F4740A">
      <w:pPr>
        <w:spacing w:line="480" w:lineRule="auto"/>
        <w:jc w:val="both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:rsidR="00BD6551" w:rsidRPr="00F4740A" w:rsidRDefault="00BD6551" w:rsidP="00F4740A">
      <w:pPr>
        <w:spacing w:line="480" w:lineRule="auto"/>
        <w:jc w:val="both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:rsidR="00BD6551" w:rsidRPr="00F4740A" w:rsidRDefault="00BD6551" w:rsidP="00F4740A">
      <w:pPr>
        <w:spacing w:line="480" w:lineRule="auto"/>
        <w:jc w:val="both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:rsidR="00CF4007" w:rsidRPr="00F4740A" w:rsidRDefault="00CF4007" w:rsidP="00F4740A">
      <w:pPr>
        <w:jc w:val="right"/>
        <w:rPr>
          <w:rFonts w:eastAsia="Times New Roman" w:cs="Times New Roman"/>
          <w:lang w:eastAsia="ar-SA"/>
        </w:rPr>
      </w:pPr>
      <w:r w:rsidRPr="00F4740A">
        <w:rPr>
          <w:rFonts w:eastAsia="Times New Roman" w:cs="Times New Roman"/>
          <w:i/>
          <w:lang w:eastAsia="ar-SA"/>
        </w:rPr>
        <w:t>Источник</w:t>
      </w:r>
    </w:p>
    <w:p w:rsidR="00CA3970" w:rsidRPr="00F4740A" w:rsidRDefault="00282E2D" w:rsidP="00F4740A">
      <w:pPr>
        <w:widowControl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ind w:left="0" w:firstLine="0"/>
        <w:jc w:val="center"/>
        <w:textAlignment w:val="baseline"/>
        <w:outlineLvl w:val="1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F4740A">
        <w:rPr>
          <w:rFonts w:eastAsia="Times New Roman" w:cs="Times New Roman"/>
          <w:b/>
          <w:bCs/>
          <w:kern w:val="0"/>
          <w:lang w:eastAsia="ru-RU" w:bidi="ar-SA"/>
        </w:rPr>
        <w:t>Гидробаки</w:t>
      </w:r>
      <w:proofErr w:type="spellEnd"/>
      <w:r w:rsidRPr="00F4740A">
        <w:rPr>
          <w:rFonts w:eastAsia="Times New Roman" w:cs="Times New Roman"/>
          <w:b/>
          <w:bCs/>
          <w:kern w:val="0"/>
          <w:lang w:eastAsia="ru-RU" w:bidi="ar-SA"/>
        </w:rPr>
        <w:t xml:space="preserve"> в системе водоснабжения</w:t>
      </w:r>
    </w:p>
    <w:p w:rsidR="005522B0" w:rsidRPr="00F4740A" w:rsidRDefault="00282E2D" w:rsidP="00F4740A">
      <w:pPr>
        <w:pStyle w:val="af"/>
        <w:numPr>
          <w:ilvl w:val="0"/>
          <w:numId w:val="1"/>
        </w:numPr>
        <w:shd w:val="clear" w:color="auto" w:fill="FFFFFF"/>
        <w:tabs>
          <w:tab w:val="clear" w:pos="432"/>
          <w:tab w:val="num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F4740A">
        <w:t>Современные домовладельцы в качестве компенсирующего устройства для водосна</w:t>
      </w:r>
      <w:r w:rsidRPr="00F4740A">
        <w:t>б</w:t>
      </w:r>
      <w:r w:rsidRPr="00F4740A">
        <w:t>жения начали использовать расширительные бачки (</w:t>
      </w:r>
      <w:proofErr w:type="spellStart"/>
      <w:r w:rsidRPr="00F4740A">
        <w:t>гидробаки</w:t>
      </w:r>
      <w:proofErr w:type="spellEnd"/>
      <w:r w:rsidRPr="00F4740A">
        <w:t>) мембранного типа. Их чаще всего называют мембранными баками, поскольку внутри устройств находится специальная резиновая прокладка, которая называется мембраной. Она разделяет данную емкость на две части. С одной сторо</w:t>
      </w:r>
      <w:r w:rsidR="00F4740A" w:rsidRPr="00F4740A">
        <w:t>ны находится вода, а со второй -</w:t>
      </w:r>
      <w:r w:rsidRPr="00F4740A">
        <w:t xml:space="preserve"> воздух и инертный газ. </w:t>
      </w:r>
      <w:r w:rsidR="005522B0" w:rsidRPr="00F4740A">
        <w:t>Для частного водоснабжения рекомендуется использовать бачки закрытого типа. Они представляют собой полностью герметичные емкости, внутри которых устанавливается ограничительная ме</w:t>
      </w:r>
      <w:r w:rsidR="005522B0" w:rsidRPr="00F4740A">
        <w:t>м</w:t>
      </w:r>
      <w:r w:rsidR="005522B0" w:rsidRPr="00F4740A">
        <w:t>брана. Она условн</w:t>
      </w:r>
      <w:r w:rsidR="00F4740A" w:rsidRPr="00F4740A">
        <w:t>о делит резервуар на две части -</w:t>
      </w:r>
      <w:r w:rsidR="005522B0" w:rsidRPr="00F4740A">
        <w:t xml:space="preserve"> водную и воздушную. При помощи эле</w:t>
      </w:r>
      <w:r w:rsidR="005522B0" w:rsidRPr="00F4740A">
        <w:t>к</w:t>
      </w:r>
      <w:r w:rsidR="005522B0" w:rsidRPr="00F4740A">
        <w:t>трического насоса наполняется жидкостью первая, при этом объем жидкости в емкости б</w:t>
      </w:r>
      <w:r w:rsidR="005522B0" w:rsidRPr="00F4740A">
        <w:t>у</w:t>
      </w:r>
      <w:r w:rsidR="005522B0" w:rsidRPr="00F4740A">
        <w:t xml:space="preserve">дет зависеть от внутреннего давления. </w:t>
      </w:r>
      <w:proofErr w:type="spellStart"/>
      <w:r w:rsidR="005522B0" w:rsidRPr="00F4740A">
        <w:t>Гидробак</w:t>
      </w:r>
      <w:proofErr w:type="spellEnd"/>
      <w:r w:rsidR="005522B0" w:rsidRPr="00F4740A">
        <w:t xml:space="preserve"> оснащен отверстием для подачи воды и м</w:t>
      </w:r>
      <w:r w:rsidR="005522B0" w:rsidRPr="00F4740A">
        <w:t>а</w:t>
      </w:r>
      <w:r w:rsidR="005522B0" w:rsidRPr="00F4740A">
        <w:t>нометром, кот</w:t>
      </w:r>
      <w:r w:rsidR="00F4740A" w:rsidRPr="00F4740A">
        <w:t>орый отражает давление воздуха.</w:t>
      </w:r>
    </w:p>
    <w:p w:rsidR="00282E2D" w:rsidRPr="00F4740A" w:rsidRDefault="005522B0" w:rsidP="00F4740A">
      <w:pPr>
        <w:pStyle w:val="af"/>
        <w:numPr>
          <w:ilvl w:val="0"/>
          <w:numId w:val="1"/>
        </w:numPr>
        <w:shd w:val="clear" w:color="auto" w:fill="FFFFFF"/>
        <w:tabs>
          <w:tab w:val="clear" w:pos="432"/>
          <w:tab w:val="num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F4740A">
        <w:t>В систему вода попадает через насос. В тот момент, когда показатель достигнет уст</w:t>
      </w:r>
      <w:r w:rsidRPr="00F4740A">
        <w:t>а</w:t>
      </w:r>
      <w:r w:rsidRPr="00F4740A">
        <w:t>новленной отметки, насосы автоматически отключатся. Включение произойдет тогда, когда давление станет ниже установленной отметки. В этот же момент жидкость начнет поступать из камеры емкости бака. Цикличность выключений и включений настраивается автоматич</w:t>
      </w:r>
      <w:r w:rsidRPr="00F4740A">
        <w:t>е</w:t>
      </w:r>
      <w:r w:rsidRPr="00F4740A">
        <w:t>ски, это позволяет продлить срок службы устройства. Установленный манометр позволит проверить уровень давления в любое время. Монтаж производится на поверхности оборуд</w:t>
      </w:r>
      <w:r w:rsidRPr="00F4740A">
        <w:t>о</w:t>
      </w:r>
      <w:r w:rsidRPr="00F4740A">
        <w:t>вания. Он также настраивается исходя из предпочитаемого диапазона рабочего давления.</w:t>
      </w:r>
    </w:p>
    <w:p w:rsidR="005522B0" w:rsidRPr="00F4740A" w:rsidRDefault="005522B0" w:rsidP="00F4740A">
      <w:pPr>
        <w:pStyle w:val="af"/>
        <w:numPr>
          <w:ilvl w:val="0"/>
          <w:numId w:val="1"/>
        </w:numPr>
        <w:shd w:val="clear" w:color="auto" w:fill="FFFFFF"/>
        <w:tabs>
          <w:tab w:val="clear" w:pos="432"/>
          <w:tab w:val="num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F4740A">
        <w:lastRenderedPageBreak/>
        <w:t xml:space="preserve">Расширительный бачок закрытого типа используется для поддержания оптимального давления внутри системы подачи воды. При наличии </w:t>
      </w:r>
      <w:proofErr w:type="spellStart"/>
      <w:r w:rsidRPr="00F4740A">
        <w:t>гидробака</w:t>
      </w:r>
      <w:proofErr w:type="spellEnd"/>
      <w:r w:rsidRPr="00F4740A">
        <w:t xml:space="preserve"> насос включается только т</w:t>
      </w:r>
      <w:r w:rsidRPr="00F4740A">
        <w:t>о</w:t>
      </w:r>
      <w:r w:rsidRPr="00F4740A">
        <w:t>гда, когда нужно наполнить бак достаточным запасом воды. С помощью накопительного б</w:t>
      </w:r>
      <w:r w:rsidRPr="00F4740A">
        <w:t>а</w:t>
      </w:r>
      <w:r w:rsidRPr="00F4740A">
        <w:t>ка можно увеличить срок эксплуатации скважинного насоса.</w:t>
      </w:r>
    </w:p>
    <w:p w:rsidR="005522B0" w:rsidRPr="00F4740A" w:rsidRDefault="005522B0" w:rsidP="00F4740A">
      <w:pPr>
        <w:pStyle w:val="af"/>
        <w:numPr>
          <w:ilvl w:val="0"/>
          <w:numId w:val="1"/>
        </w:numPr>
        <w:shd w:val="clear" w:color="auto" w:fill="FFFFFF"/>
        <w:tabs>
          <w:tab w:val="clear" w:pos="432"/>
          <w:tab w:val="num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F4740A">
        <w:t>Если уровень водопотребления не существенен, то включения насоса можно изб</w:t>
      </w:r>
      <w:r w:rsidRPr="00F4740A">
        <w:t>е</w:t>
      </w:r>
      <w:r w:rsidRPr="00F4740A">
        <w:t>жать. При этом уровень потребления будет перекрываться только тем объемом, который находится в бачке.</w:t>
      </w:r>
    </w:p>
    <w:p w:rsidR="00CA3970" w:rsidRPr="00F4740A" w:rsidRDefault="00CA3970" w:rsidP="00F4740A">
      <w:pPr>
        <w:pStyle w:val="af"/>
        <w:numPr>
          <w:ilvl w:val="0"/>
          <w:numId w:val="1"/>
        </w:numPr>
        <w:shd w:val="clear" w:color="auto" w:fill="FFFFFF"/>
        <w:tabs>
          <w:tab w:val="clear" w:pos="432"/>
          <w:tab w:val="num" w:pos="142"/>
        </w:tabs>
        <w:spacing w:before="0" w:beforeAutospacing="0" w:after="0" w:afterAutospacing="0"/>
        <w:ind w:left="0" w:firstLine="709"/>
        <w:jc w:val="both"/>
        <w:textAlignment w:val="baseline"/>
      </w:pPr>
    </w:p>
    <w:p w:rsidR="00282E2D" w:rsidRPr="00F4740A" w:rsidRDefault="00282E2D" w:rsidP="00F4740A">
      <w:pPr>
        <w:pStyle w:val="af"/>
        <w:spacing w:before="0" w:beforeAutospacing="0" w:after="0" w:afterAutospacing="0"/>
        <w:jc w:val="center"/>
      </w:pPr>
      <w:r w:rsidRPr="00F4740A">
        <w:rPr>
          <w:noProof/>
        </w:rPr>
        <w:drawing>
          <wp:inline distT="0" distB="0" distL="0" distR="0" wp14:anchorId="39DFF6BE" wp14:editId="6009A313">
            <wp:extent cx="3554730" cy="3526292"/>
            <wp:effectExtent l="0" t="0" r="7620" b="0"/>
            <wp:docPr id="2" name="Рисунок 2" descr="https://oborudovanie1.ru/wp-content/uploads/2017/10/funkc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orudovanie1.ru/wp-content/uploads/2017/10/funkci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35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2D" w:rsidRDefault="00282E2D" w:rsidP="00F4740A">
      <w:pPr>
        <w:pStyle w:val="af"/>
        <w:spacing w:before="0" w:beforeAutospacing="0" w:after="0" w:afterAutospacing="0"/>
        <w:jc w:val="center"/>
      </w:pPr>
      <w:r w:rsidRPr="00F4740A">
        <w:t>Рис</w:t>
      </w:r>
      <w:r w:rsidR="00F4740A" w:rsidRPr="00F4740A">
        <w:t>. 1. Структура мембранного бака</w:t>
      </w:r>
    </w:p>
    <w:p w:rsidR="00F4740A" w:rsidRPr="00F4740A" w:rsidRDefault="00F4740A" w:rsidP="00F4740A">
      <w:pPr>
        <w:pStyle w:val="af"/>
        <w:spacing w:before="0" w:beforeAutospacing="0" w:after="0" w:afterAutospacing="0"/>
        <w:jc w:val="center"/>
      </w:pPr>
    </w:p>
    <w:p w:rsidR="00282E2D" w:rsidRPr="00F4740A" w:rsidRDefault="00282E2D" w:rsidP="00F4740A">
      <w:pPr>
        <w:pStyle w:val="af"/>
        <w:spacing w:before="0" w:beforeAutospacing="0" w:after="0" w:afterAutospacing="0"/>
        <w:ind w:firstLine="709"/>
        <w:jc w:val="both"/>
      </w:pPr>
      <w:r w:rsidRPr="00F4740A">
        <w:t xml:space="preserve">Монтаж подобного устройства позволяет одновременно решить </w:t>
      </w:r>
      <w:r w:rsidR="005522B0" w:rsidRPr="00F4740A">
        <w:t xml:space="preserve">следующие </w:t>
      </w:r>
      <w:r w:rsidRPr="00F4740A">
        <w:t>задачи технического характера:</w:t>
      </w:r>
    </w:p>
    <w:p w:rsidR="00282E2D" w:rsidRPr="00F4740A" w:rsidRDefault="00282E2D" w:rsidP="00F4740A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 w:rsidRPr="00F4740A">
        <w:rPr>
          <w:rFonts w:cs="Times New Roman"/>
        </w:rPr>
        <w:t>способствует меньшему количеству используемых циклов (выключение и включение) насоса, что позволяет увеличить срок его эксплуатации;</w:t>
      </w:r>
    </w:p>
    <w:p w:rsidR="00282E2D" w:rsidRPr="00F4740A" w:rsidRDefault="00282E2D" w:rsidP="00F4740A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 w:rsidRPr="00F4740A">
        <w:rPr>
          <w:rFonts w:cs="Times New Roman"/>
        </w:rPr>
        <w:t xml:space="preserve">позволяет защитить устройство от возможных гидравлических ударов, которые могут указать на </w:t>
      </w:r>
      <w:proofErr w:type="spellStart"/>
      <w:r w:rsidRPr="00F4740A">
        <w:rPr>
          <w:rFonts w:cs="Times New Roman"/>
        </w:rPr>
        <w:t>завоздушенность</w:t>
      </w:r>
      <w:proofErr w:type="spellEnd"/>
      <w:r w:rsidRPr="00F4740A">
        <w:rPr>
          <w:rFonts w:cs="Times New Roman"/>
        </w:rPr>
        <w:t xml:space="preserve"> устройства или наличие перепадов в электрической сети</w:t>
      </w:r>
      <w:r w:rsidR="00BD6551" w:rsidRPr="00F4740A">
        <w:rPr>
          <w:rFonts w:cs="Times New Roman"/>
        </w:rPr>
        <w:t>, тем самым обеспечив стабильность его работы</w:t>
      </w:r>
      <w:r w:rsidRPr="00F4740A">
        <w:rPr>
          <w:rFonts w:cs="Times New Roman"/>
        </w:rPr>
        <w:t>;</w:t>
      </w:r>
    </w:p>
    <w:p w:rsidR="00282E2D" w:rsidRPr="00F4740A" w:rsidRDefault="00282E2D" w:rsidP="00F4740A">
      <w:pPr>
        <w:widowControl/>
        <w:numPr>
          <w:ilvl w:val="0"/>
          <w:numId w:val="19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F4740A">
        <w:rPr>
          <w:rFonts w:cs="Times New Roman"/>
        </w:rPr>
        <w:t xml:space="preserve">способствует созданию резервного объема жидкости, который будет находиться под определенным давлением внутри системы, обеспечивая оптимальный уровень </w:t>
      </w:r>
      <w:r w:rsidR="00F4740A" w:rsidRPr="00F4740A">
        <w:rPr>
          <w:rFonts w:cs="Times New Roman"/>
        </w:rPr>
        <w:t>подачи воды в любой точке дома.</w:t>
      </w:r>
    </w:p>
    <w:p w:rsidR="00F4740A" w:rsidRPr="00F4740A" w:rsidRDefault="00F4740A" w:rsidP="00F4740A">
      <w:pPr>
        <w:widowControl/>
        <w:suppressAutoHyphens w:val="0"/>
        <w:rPr>
          <w:rFonts w:cs="Times New Roman"/>
        </w:rPr>
      </w:pPr>
    </w:p>
    <w:p w:rsidR="00793E52" w:rsidRPr="00F4740A" w:rsidRDefault="00F4740A" w:rsidP="00F4740A">
      <w:pPr>
        <w:widowControl/>
        <w:suppressAutoHyphens w:val="0"/>
        <w:ind w:left="1701"/>
        <w:jc w:val="both"/>
        <w:rPr>
          <w:rFonts w:eastAsia="Times New Roman" w:cs="Times New Roman"/>
          <w:sz w:val="20"/>
          <w:szCs w:val="20"/>
          <w:lang w:eastAsia="ar-SA"/>
        </w:rPr>
      </w:pPr>
      <w:r w:rsidRPr="00F4740A">
        <w:rPr>
          <w:rFonts w:cs="Times New Roman"/>
          <w:i/>
          <w:sz w:val="20"/>
          <w:szCs w:val="20"/>
        </w:rPr>
        <w:t>Использованы материалы источник</w:t>
      </w:r>
      <w:r w:rsidR="0088221A">
        <w:rPr>
          <w:rFonts w:cs="Times New Roman"/>
          <w:i/>
          <w:sz w:val="20"/>
          <w:szCs w:val="20"/>
        </w:rPr>
        <w:t>ов</w:t>
      </w:r>
      <w:r w:rsidRPr="00F4740A">
        <w:rPr>
          <w:rFonts w:cs="Times New Roman"/>
          <w:sz w:val="20"/>
          <w:szCs w:val="20"/>
        </w:rPr>
        <w:t xml:space="preserve">: </w:t>
      </w:r>
      <w:hyperlink r:id="rId8" w:history="1">
        <w:r w:rsidR="00793E52" w:rsidRPr="00F4740A">
          <w:rPr>
            <w:rStyle w:val="a5"/>
            <w:rFonts w:eastAsia="Times New Roman" w:cs="Times New Roman"/>
            <w:color w:val="auto"/>
            <w:sz w:val="20"/>
            <w:szCs w:val="20"/>
            <w:lang w:eastAsia="ar-SA"/>
          </w:rPr>
          <w:t>https://oborudovanie1.ru/vodosnabzhenie/sistemyi-holodnogo-vodosnabzheniya</w:t>
        </w:r>
      </w:hyperlink>
      <w:r w:rsidRPr="00F4740A">
        <w:rPr>
          <w:rStyle w:val="a5"/>
          <w:rFonts w:eastAsia="Times New Roman" w:cs="Times New Roman"/>
          <w:color w:val="auto"/>
          <w:sz w:val="20"/>
          <w:szCs w:val="20"/>
          <w:lang w:eastAsia="ar-SA"/>
        </w:rPr>
        <w:t xml:space="preserve">; </w:t>
      </w:r>
      <w:r w:rsidR="00282E2D" w:rsidRPr="00F4740A">
        <w:rPr>
          <w:rFonts w:eastAsia="Times New Roman" w:cs="Times New Roman"/>
          <w:sz w:val="20"/>
          <w:szCs w:val="20"/>
          <w:lang w:eastAsia="ar-SA"/>
        </w:rPr>
        <w:t>https://oborudovanie1.ru/vodosnabzhenie/membrannyi-bak-dlya-vodosnabzheniya</w:t>
      </w:r>
    </w:p>
    <w:p w:rsidR="00CF4007" w:rsidRPr="00F4740A" w:rsidRDefault="00CF4007" w:rsidP="00F4740A">
      <w:pPr>
        <w:rPr>
          <w:rFonts w:eastAsia="Times New Roman" w:cs="Times New Roman"/>
          <w:lang w:eastAsia="ar-SA"/>
        </w:rPr>
      </w:pPr>
    </w:p>
    <w:p w:rsidR="00EB5B8A" w:rsidRPr="00F4740A" w:rsidRDefault="00F4740A" w:rsidP="00F4740A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ru-RU"/>
        </w:rPr>
      </w:pPr>
      <w:r w:rsidRPr="00F4740A">
        <w:rPr>
          <w:rFonts w:eastAsia="Times New Roman" w:cs="Times New Roman"/>
          <w:kern w:val="0"/>
          <w:u w:val="single"/>
          <w:lang w:eastAsia="ru-RU"/>
        </w:rPr>
        <w:t>Инструмент проверки</w:t>
      </w:r>
    </w:p>
    <w:p w:rsidR="00F4740A" w:rsidRPr="00F4740A" w:rsidRDefault="00F4740A" w:rsidP="00F4740A">
      <w:pPr>
        <w:widowControl/>
        <w:suppressAutoHyphens w:val="0"/>
        <w:jc w:val="both"/>
        <w:rPr>
          <w:rFonts w:eastAsia="Times New Roman" w:cs="Times New Roman"/>
          <w:kern w:val="0"/>
          <w:sz w:val="10"/>
          <w:szCs w:val="10"/>
          <w:lang w:eastAsia="ru-RU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9"/>
        <w:gridCol w:w="7087"/>
        <w:gridCol w:w="1808"/>
      </w:tblGrid>
      <w:tr w:rsidR="00F4740A" w:rsidRPr="00F4740A" w:rsidTr="00F4740A">
        <w:tc>
          <w:tcPr>
            <w:tcW w:w="959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7087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cs="Times New Roman"/>
              </w:rPr>
              <w:t>Поддержание оптимального давления внутри системы подачи в</w:t>
            </w:r>
            <w:r w:rsidRPr="00F4740A">
              <w:rPr>
                <w:rFonts w:cs="Times New Roman"/>
              </w:rPr>
              <w:t>о</w:t>
            </w:r>
            <w:r w:rsidRPr="00F4740A">
              <w:rPr>
                <w:rFonts w:cs="Times New Roman"/>
              </w:rPr>
              <w:t>ды</w:t>
            </w:r>
          </w:p>
        </w:tc>
        <w:tc>
          <w:tcPr>
            <w:tcW w:w="1808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2 балла</w:t>
            </w:r>
          </w:p>
        </w:tc>
      </w:tr>
      <w:tr w:rsidR="00F4740A" w:rsidRPr="00F4740A" w:rsidTr="00F4740A">
        <w:tc>
          <w:tcPr>
            <w:tcW w:w="959" w:type="dxa"/>
            <w:vMerge w:val="restart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2.</w:t>
            </w:r>
          </w:p>
        </w:tc>
        <w:tc>
          <w:tcPr>
            <w:tcW w:w="7087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Снижение срока эксплуатации (скважинного) насоса</w:t>
            </w:r>
          </w:p>
        </w:tc>
        <w:tc>
          <w:tcPr>
            <w:tcW w:w="1808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F4740A" w:rsidRPr="00F4740A" w:rsidTr="00F4740A">
        <w:tc>
          <w:tcPr>
            <w:tcW w:w="959" w:type="dxa"/>
            <w:vMerge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087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Нестабильность подачи воды</w:t>
            </w:r>
          </w:p>
        </w:tc>
        <w:tc>
          <w:tcPr>
            <w:tcW w:w="1808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F4740A" w:rsidRPr="00F4740A" w:rsidTr="00F4740A">
        <w:tc>
          <w:tcPr>
            <w:tcW w:w="959" w:type="dxa"/>
            <w:vMerge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087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Разный уровень \ качество подачи воды в разные точки дома</w:t>
            </w:r>
          </w:p>
        </w:tc>
        <w:tc>
          <w:tcPr>
            <w:tcW w:w="1808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F4740A" w:rsidRPr="00F4740A" w:rsidTr="00F4740A">
        <w:tc>
          <w:tcPr>
            <w:tcW w:w="8046" w:type="dxa"/>
            <w:gridSpan w:val="2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b/>
                <w:i/>
                <w:kern w:val="0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BD6551" w:rsidRPr="00F4740A" w:rsidRDefault="00BD6551" w:rsidP="00F4740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F4740A">
              <w:rPr>
                <w:rFonts w:eastAsia="Times New Roman" w:cs="Times New Roman"/>
                <w:b/>
                <w:i/>
                <w:kern w:val="0"/>
                <w:lang w:eastAsia="ru-RU"/>
              </w:rPr>
              <w:t>5 баллов</w:t>
            </w:r>
          </w:p>
        </w:tc>
      </w:tr>
    </w:tbl>
    <w:p w:rsidR="00973EB3" w:rsidRPr="00F4740A" w:rsidRDefault="00973EB3" w:rsidP="00F4740A">
      <w:pPr>
        <w:widowControl/>
        <w:suppressAutoHyphens w:val="0"/>
        <w:rPr>
          <w:rFonts w:cs="Times New Roman"/>
        </w:rPr>
      </w:pPr>
    </w:p>
    <w:sectPr w:rsidR="00973EB3" w:rsidRPr="00F4740A" w:rsidSect="00850924">
      <w:pgSz w:w="11906" w:h="16838"/>
      <w:pgMar w:top="1021" w:right="1134" w:bottom="102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B11F0"/>
    <w:multiLevelType w:val="hybridMultilevel"/>
    <w:tmpl w:val="D6F0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B1DB3"/>
    <w:multiLevelType w:val="multilevel"/>
    <w:tmpl w:val="0EC8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A4384"/>
    <w:multiLevelType w:val="multilevel"/>
    <w:tmpl w:val="CF8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07E09"/>
    <w:multiLevelType w:val="multilevel"/>
    <w:tmpl w:val="06B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350FC"/>
    <w:multiLevelType w:val="multilevel"/>
    <w:tmpl w:val="58D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187806"/>
    <w:multiLevelType w:val="multilevel"/>
    <w:tmpl w:val="A1E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71AE1"/>
    <w:multiLevelType w:val="multilevel"/>
    <w:tmpl w:val="A49C6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2"/>
  </w:num>
  <w:num w:numId="13">
    <w:abstractNumId w:val="16"/>
  </w:num>
  <w:num w:numId="14">
    <w:abstractNumId w:val="7"/>
  </w:num>
  <w:num w:numId="15">
    <w:abstractNumId w:val="11"/>
  </w:num>
  <w:num w:numId="16">
    <w:abstractNumId w:val="14"/>
  </w:num>
  <w:num w:numId="17">
    <w:abstractNumId w:val="9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42BA4"/>
    <w:rsid w:val="00061C78"/>
    <w:rsid w:val="00076B19"/>
    <w:rsid w:val="00093AEB"/>
    <w:rsid w:val="000F6660"/>
    <w:rsid w:val="00143A98"/>
    <w:rsid w:val="00146871"/>
    <w:rsid w:val="0015137C"/>
    <w:rsid w:val="0015314A"/>
    <w:rsid w:val="001867F0"/>
    <w:rsid w:val="001904BA"/>
    <w:rsid w:val="001B0755"/>
    <w:rsid w:val="001B47D7"/>
    <w:rsid w:val="001D0C4F"/>
    <w:rsid w:val="00216490"/>
    <w:rsid w:val="00244CCF"/>
    <w:rsid w:val="002468BC"/>
    <w:rsid w:val="00282E2D"/>
    <w:rsid w:val="002A019F"/>
    <w:rsid w:val="002C2FDA"/>
    <w:rsid w:val="002D71A7"/>
    <w:rsid w:val="002E5906"/>
    <w:rsid w:val="002F3B3B"/>
    <w:rsid w:val="00335A6D"/>
    <w:rsid w:val="003367E8"/>
    <w:rsid w:val="00342805"/>
    <w:rsid w:val="00357798"/>
    <w:rsid w:val="003C3A8B"/>
    <w:rsid w:val="003D1C74"/>
    <w:rsid w:val="00496A72"/>
    <w:rsid w:val="004A1E5F"/>
    <w:rsid w:val="004C378F"/>
    <w:rsid w:val="004E4850"/>
    <w:rsid w:val="00516D0F"/>
    <w:rsid w:val="00527E74"/>
    <w:rsid w:val="005522B0"/>
    <w:rsid w:val="00556B17"/>
    <w:rsid w:val="00584C56"/>
    <w:rsid w:val="005855A5"/>
    <w:rsid w:val="005B0C76"/>
    <w:rsid w:val="005C5A6C"/>
    <w:rsid w:val="0061696E"/>
    <w:rsid w:val="0062222F"/>
    <w:rsid w:val="0069167D"/>
    <w:rsid w:val="00691738"/>
    <w:rsid w:val="006A7D0D"/>
    <w:rsid w:val="006C2D5C"/>
    <w:rsid w:val="00713909"/>
    <w:rsid w:val="0071556D"/>
    <w:rsid w:val="007523AD"/>
    <w:rsid w:val="00793E52"/>
    <w:rsid w:val="007E0E65"/>
    <w:rsid w:val="00822E43"/>
    <w:rsid w:val="00850924"/>
    <w:rsid w:val="00851FE3"/>
    <w:rsid w:val="008630FE"/>
    <w:rsid w:val="0087223C"/>
    <w:rsid w:val="0088221A"/>
    <w:rsid w:val="008B37C9"/>
    <w:rsid w:val="008C08DA"/>
    <w:rsid w:val="008D584A"/>
    <w:rsid w:val="00914F79"/>
    <w:rsid w:val="00943F3C"/>
    <w:rsid w:val="00946209"/>
    <w:rsid w:val="00973EB3"/>
    <w:rsid w:val="009A18EB"/>
    <w:rsid w:val="009C3516"/>
    <w:rsid w:val="009E2CBF"/>
    <w:rsid w:val="00A1103F"/>
    <w:rsid w:val="00A27D61"/>
    <w:rsid w:val="00A27DC0"/>
    <w:rsid w:val="00A80E53"/>
    <w:rsid w:val="00A97222"/>
    <w:rsid w:val="00AA52D2"/>
    <w:rsid w:val="00AD4A23"/>
    <w:rsid w:val="00B00570"/>
    <w:rsid w:val="00B04924"/>
    <w:rsid w:val="00B3315F"/>
    <w:rsid w:val="00B525C8"/>
    <w:rsid w:val="00B72D23"/>
    <w:rsid w:val="00B86279"/>
    <w:rsid w:val="00B9561D"/>
    <w:rsid w:val="00BD02BD"/>
    <w:rsid w:val="00BD4482"/>
    <w:rsid w:val="00BD6551"/>
    <w:rsid w:val="00BE0435"/>
    <w:rsid w:val="00C21B51"/>
    <w:rsid w:val="00C550CA"/>
    <w:rsid w:val="00C6230D"/>
    <w:rsid w:val="00CA3112"/>
    <w:rsid w:val="00CA3970"/>
    <w:rsid w:val="00CF4007"/>
    <w:rsid w:val="00D01E48"/>
    <w:rsid w:val="00D20F06"/>
    <w:rsid w:val="00D42FB4"/>
    <w:rsid w:val="00D463A1"/>
    <w:rsid w:val="00D81FDD"/>
    <w:rsid w:val="00D97386"/>
    <w:rsid w:val="00DD0CD9"/>
    <w:rsid w:val="00E1186F"/>
    <w:rsid w:val="00E37197"/>
    <w:rsid w:val="00E744FA"/>
    <w:rsid w:val="00EA626F"/>
    <w:rsid w:val="00EB5B8A"/>
    <w:rsid w:val="00F4740A"/>
    <w:rsid w:val="00F604C1"/>
    <w:rsid w:val="00F72D83"/>
    <w:rsid w:val="00FA1988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udovanie1.ru/vodosnabzhenie/sistemyi-holodnogo-vodosnabz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FF48-91A1-4261-B92F-8F42E5F8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пк</cp:lastModifiedBy>
  <cp:revision>8</cp:revision>
  <cp:lastPrinted>2020-02-06T11:36:00Z</cp:lastPrinted>
  <dcterms:created xsi:type="dcterms:W3CDTF">2020-08-26T05:21:00Z</dcterms:created>
  <dcterms:modified xsi:type="dcterms:W3CDTF">2020-09-06T20:38:00Z</dcterms:modified>
</cp:coreProperties>
</file>