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2F" w:rsidRPr="005C2B65" w:rsidRDefault="005C2B65" w:rsidP="005C2B65">
      <w:pPr>
        <w:jc w:val="both"/>
      </w:pPr>
      <w:r w:rsidRPr="005C2B65">
        <w:rPr>
          <w:i/>
        </w:rPr>
        <w:t>Разработчик:</w:t>
      </w:r>
      <w:r>
        <w:rPr>
          <w:i/>
        </w:rPr>
        <w:tab/>
      </w:r>
      <w:r w:rsidRPr="005C2B65">
        <w:t xml:space="preserve">Г.В. </w:t>
      </w:r>
      <w:proofErr w:type="spellStart"/>
      <w:r w:rsidRPr="005C2B65">
        <w:t>Инжеватова</w:t>
      </w:r>
      <w:proofErr w:type="spellEnd"/>
    </w:p>
    <w:p w:rsidR="003A4B2F" w:rsidRPr="005F5A44" w:rsidRDefault="005C2B65" w:rsidP="005C2B65">
      <w:r w:rsidRPr="005C2B65">
        <w:rPr>
          <w:i/>
        </w:rPr>
        <w:t>К</w:t>
      </w:r>
      <w:r w:rsidR="003A4B2F" w:rsidRPr="005C2B65">
        <w:rPr>
          <w:i/>
        </w:rPr>
        <w:t>урс</w:t>
      </w:r>
      <w:r w:rsidRPr="005C2B65">
        <w:rPr>
          <w:i/>
        </w:rPr>
        <w:t>:</w:t>
      </w:r>
      <w:r w:rsidRPr="005C2B65">
        <w:t xml:space="preserve"> </w:t>
      </w:r>
      <w:r>
        <w:tab/>
      </w:r>
      <w:r>
        <w:tab/>
      </w:r>
      <w:r>
        <w:tab/>
      </w:r>
      <w:r w:rsidR="005F5A44">
        <w:t>Компьютерные сети</w:t>
      </w:r>
    </w:p>
    <w:p w:rsidR="003A4B2F" w:rsidRPr="005C2B65" w:rsidRDefault="005C2B65" w:rsidP="005C2B65">
      <w:r w:rsidRPr="005C2B65">
        <w:rPr>
          <w:i/>
        </w:rPr>
        <w:t>Тема:</w:t>
      </w:r>
      <w:r w:rsidRPr="005C2B65">
        <w:t xml:space="preserve"> </w:t>
      </w:r>
      <w:r>
        <w:tab/>
      </w:r>
      <w:r>
        <w:tab/>
      </w:r>
      <w:r>
        <w:tab/>
      </w:r>
      <w:r w:rsidR="003A4B2F" w:rsidRPr="005C2B65">
        <w:t>Кабельные</w:t>
      </w:r>
      <w:r w:rsidRPr="005C2B65">
        <w:t xml:space="preserve"> линии связи компьютерных сетей</w:t>
      </w:r>
    </w:p>
    <w:p w:rsidR="003A4B2F" w:rsidRDefault="003A4B2F" w:rsidP="005C2B65">
      <w:pPr>
        <w:ind w:firstLine="709"/>
        <w:jc w:val="both"/>
        <w:rPr>
          <w:b/>
        </w:rPr>
      </w:pPr>
    </w:p>
    <w:p w:rsidR="00A47F44" w:rsidRPr="005C2B65" w:rsidRDefault="00A47F44" w:rsidP="005C2B65">
      <w:pPr>
        <w:ind w:firstLine="709"/>
        <w:jc w:val="both"/>
        <w:rPr>
          <w:b/>
        </w:rPr>
      </w:pPr>
    </w:p>
    <w:p w:rsidR="004A6223" w:rsidRPr="005C2B65" w:rsidRDefault="004A6223" w:rsidP="005C2B65">
      <w:pPr>
        <w:ind w:firstLine="709"/>
        <w:jc w:val="both"/>
        <w:rPr>
          <w:b/>
        </w:rPr>
      </w:pPr>
      <w:r w:rsidRPr="005C2B65">
        <w:rPr>
          <w:b/>
        </w:rPr>
        <w:t>Внимательно прочитайте предложенный текст. Внесите данные в таблицу</w:t>
      </w:r>
      <w:r w:rsidR="00367235" w:rsidRPr="005C2B65">
        <w:rPr>
          <w:b/>
        </w:rPr>
        <w:t xml:space="preserve"> </w:t>
      </w:r>
      <w:r w:rsidR="00A6600B" w:rsidRPr="005C2B65">
        <w:rPr>
          <w:b/>
        </w:rPr>
        <w:t>1</w:t>
      </w:r>
      <w:r w:rsidR="005C2B65">
        <w:rPr>
          <w:b/>
        </w:rPr>
        <w:t>.</w:t>
      </w:r>
    </w:p>
    <w:p w:rsidR="00DD5D9A" w:rsidRPr="005C2B65" w:rsidRDefault="00DD5D9A" w:rsidP="005C2B65"/>
    <w:p w:rsidR="005C2B65" w:rsidRDefault="005C2B65" w:rsidP="005C2B65">
      <w:pPr>
        <w:jc w:val="right"/>
      </w:pPr>
      <w:r>
        <w:t>Таблица 1</w:t>
      </w:r>
    </w:p>
    <w:p w:rsidR="00DD5D9A" w:rsidRPr="005C2B65" w:rsidRDefault="00DD5D9A" w:rsidP="005C2B65">
      <w:pPr>
        <w:jc w:val="center"/>
        <w:rPr>
          <w:b/>
        </w:rPr>
      </w:pPr>
      <w:r w:rsidRPr="005C2B65">
        <w:rPr>
          <w:b/>
        </w:rPr>
        <w:t>Типы кабелей и их характеристики</w:t>
      </w:r>
    </w:p>
    <w:tbl>
      <w:tblPr>
        <w:tblStyle w:val="a3"/>
        <w:tblW w:w="9670" w:type="dxa"/>
        <w:tblLook w:val="01E0" w:firstRow="1" w:lastRow="1" w:firstColumn="1" w:lastColumn="1" w:noHBand="0" w:noVBand="0"/>
      </w:tblPr>
      <w:tblGrid>
        <w:gridCol w:w="516"/>
        <w:gridCol w:w="1799"/>
        <w:gridCol w:w="1440"/>
        <w:gridCol w:w="1417"/>
        <w:gridCol w:w="1417"/>
        <w:gridCol w:w="1427"/>
        <w:gridCol w:w="1654"/>
      </w:tblGrid>
      <w:tr w:rsidR="005E152C" w:rsidRPr="005C2B65" w:rsidTr="005C2B65">
        <w:tc>
          <w:tcPr>
            <w:tcW w:w="516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>№ п\</w:t>
            </w:r>
            <w:proofErr w:type="gramStart"/>
            <w:r w:rsidRPr="005C2B6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39" w:type="dxa"/>
            <w:gridSpan w:val="2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>Кабель</w:t>
            </w:r>
          </w:p>
        </w:tc>
        <w:tc>
          <w:tcPr>
            <w:tcW w:w="5915" w:type="dxa"/>
            <w:gridSpan w:val="4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>Характеристики</w:t>
            </w:r>
          </w:p>
        </w:tc>
      </w:tr>
      <w:tr w:rsidR="005E152C" w:rsidRPr="005C2B65" w:rsidTr="005C2B65">
        <w:tc>
          <w:tcPr>
            <w:tcW w:w="516" w:type="dxa"/>
            <w:vMerge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1440" w:type="dxa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 xml:space="preserve">Категория, вид </w:t>
            </w:r>
          </w:p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>Скорость передачи, Мбит/с</w:t>
            </w: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 xml:space="preserve">Длина </w:t>
            </w:r>
            <w:r w:rsidR="005C2B65">
              <w:rPr>
                <w:sz w:val="20"/>
                <w:szCs w:val="20"/>
              </w:rPr>
              <w:br/>
            </w:r>
            <w:r w:rsidRPr="005C2B65">
              <w:rPr>
                <w:sz w:val="20"/>
                <w:szCs w:val="20"/>
              </w:rPr>
              <w:t xml:space="preserve">передачи, </w:t>
            </w:r>
            <w:proofErr w:type="gramStart"/>
            <w:r w:rsidRPr="005C2B65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27" w:type="dxa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>Простота установки</w:t>
            </w:r>
          </w:p>
        </w:tc>
        <w:tc>
          <w:tcPr>
            <w:tcW w:w="1654" w:type="dxa"/>
            <w:vAlign w:val="center"/>
          </w:tcPr>
          <w:p w:rsidR="005E152C" w:rsidRPr="005C2B65" w:rsidRDefault="005E152C" w:rsidP="005C2B65">
            <w:pPr>
              <w:jc w:val="center"/>
              <w:rPr>
                <w:sz w:val="20"/>
                <w:szCs w:val="20"/>
              </w:rPr>
            </w:pPr>
            <w:r w:rsidRPr="005C2B65">
              <w:rPr>
                <w:sz w:val="20"/>
                <w:szCs w:val="20"/>
              </w:rPr>
              <w:t>Подверженность помехам</w:t>
            </w:r>
          </w:p>
        </w:tc>
      </w:tr>
      <w:tr w:rsidR="005E152C" w:rsidRPr="005C2B65" w:rsidTr="005C2B65">
        <w:trPr>
          <w:trHeight w:val="573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1.</w:t>
            </w:r>
          </w:p>
        </w:tc>
        <w:tc>
          <w:tcPr>
            <w:tcW w:w="1799" w:type="dxa"/>
            <w:vMerge w:val="restart"/>
            <w:vAlign w:val="center"/>
          </w:tcPr>
          <w:p w:rsidR="005E152C" w:rsidRPr="005C2B65" w:rsidRDefault="005E152C" w:rsidP="005C2B65"/>
        </w:tc>
        <w:tc>
          <w:tcPr>
            <w:tcW w:w="1440" w:type="dxa"/>
            <w:vAlign w:val="center"/>
          </w:tcPr>
          <w:p w:rsidR="005E152C" w:rsidRPr="005C2B65" w:rsidRDefault="005E152C" w:rsidP="005C2B65"/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553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2.</w:t>
            </w:r>
          </w:p>
        </w:tc>
        <w:tc>
          <w:tcPr>
            <w:tcW w:w="1799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152C" w:rsidRPr="005C2B65" w:rsidRDefault="005E152C" w:rsidP="005C2B65"/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561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3.</w:t>
            </w:r>
          </w:p>
        </w:tc>
        <w:tc>
          <w:tcPr>
            <w:tcW w:w="1799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152C" w:rsidRPr="005C2B65" w:rsidRDefault="005E152C" w:rsidP="005C2B65"/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553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4.</w:t>
            </w:r>
          </w:p>
        </w:tc>
        <w:tc>
          <w:tcPr>
            <w:tcW w:w="1799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559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5.</w:t>
            </w:r>
          </w:p>
        </w:tc>
        <w:tc>
          <w:tcPr>
            <w:tcW w:w="1799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840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6.</w:t>
            </w:r>
          </w:p>
        </w:tc>
        <w:tc>
          <w:tcPr>
            <w:tcW w:w="1799" w:type="dxa"/>
          </w:tcPr>
          <w:p w:rsidR="005E152C" w:rsidRPr="005C2B65" w:rsidRDefault="005E152C" w:rsidP="005C2B65"/>
        </w:tc>
        <w:tc>
          <w:tcPr>
            <w:tcW w:w="1440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711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7.</w:t>
            </w:r>
          </w:p>
        </w:tc>
        <w:tc>
          <w:tcPr>
            <w:tcW w:w="1799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679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8.</w:t>
            </w:r>
          </w:p>
        </w:tc>
        <w:tc>
          <w:tcPr>
            <w:tcW w:w="1799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858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9.</w:t>
            </w:r>
          </w:p>
        </w:tc>
        <w:tc>
          <w:tcPr>
            <w:tcW w:w="1799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C2B65">
        <w:trPr>
          <w:trHeight w:val="687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10.</w:t>
            </w:r>
          </w:p>
        </w:tc>
        <w:tc>
          <w:tcPr>
            <w:tcW w:w="1799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</w:tbl>
    <w:p w:rsidR="005E152C" w:rsidRPr="005C2B65" w:rsidRDefault="005E152C" w:rsidP="005C2B65"/>
    <w:p w:rsidR="00DD5D9A" w:rsidRPr="005C2B65" w:rsidRDefault="00DD5D9A" w:rsidP="005C2B65">
      <w:pPr>
        <w:ind w:firstLine="709"/>
        <w:jc w:val="center"/>
        <w:rPr>
          <w:b/>
        </w:rPr>
      </w:pPr>
      <w:r w:rsidRPr="005C2B65">
        <w:rPr>
          <w:b/>
        </w:rPr>
        <w:t>Кабельные линии связи</w:t>
      </w:r>
    </w:p>
    <w:p w:rsidR="008954B7" w:rsidRPr="005C2B65" w:rsidRDefault="008954B7" w:rsidP="005C2B65">
      <w:pPr>
        <w:ind w:firstLine="709"/>
        <w:jc w:val="both"/>
      </w:pPr>
      <w:r w:rsidRPr="005C2B65">
        <w:t>Кабельные линии связи имеют достаточно сложную конструкцию. Кабель состоит из проводников, заключенных в несколько слоев изоляции: электрической, электромагнитной, механической, а также, возможно, климатической. Кроме того, кабель может быть оснащен разъёмами, позволяющими быстро выполнять присоединения к нему различного оборудов</w:t>
      </w:r>
      <w:r w:rsidRPr="005C2B65">
        <w:t>а</w:t>
      </w:r>
      <w:r w:rsidRPr="005C2B65">
        <w:t>ния.</w:t>
      </w:r>
    </w:p>
    <w:p w:rsidR="008954B7" w:rsidRPr="005C2B65" w:rsidRDefault="008954B7" w:rsidP="005C2B65">
      <w:pPr>
        <w:ind w:firstLine="709"/>
        <w:jc w:val="both"/>
      </w:pPr>
      <w:r w:rsidRPr="005C2B65">
        <w:t>В зависимости от условий прокладки и эксплуатации кабели делятся на внутренние кабели (кабели зданий) и внешние кабели, которые, в свою очередь, подразделяются на по</w:t>
      </w:r>
      <w:r w:rsidRPr="005C2B65">
        <w:t>д</w:t>
      </w:r>
      <w:r w:rsidRPr="005C2B65">
        <w:t>земные, подводные и кабели воздушной проводки.</w:t>
      </w:r>
    </w:p>
    <w:p w:rsidR="008954B7" w:rsidRPr="005C2B65" w:rsidRDefault="008954B7" w:rsidP="005C2B65">
      <w:pPr>
        <w:ind w:firstLine="709"/>
        <w:jc w:val="both"/>
      </w:pPr>
      <w:r w:rsidRPr="005C2B65">
        <w:t>Скрученная пара медных проводов называется витой парой. Скручивание проводов снижает влияние внешних и взаимных помех на полезные сигналы, передаваемые по кабелю.</w:t>
      </w:r>
      <w:r w:rsidR="00E119F2" w:rsidRPr="005C2B65">
        <w:t xml:space="preserve"> Кабели на основе витой пары подразделяются </w:t>
      </w:r>
      <w:proofErr w:type="gramStart"/>
      <w:r w:rsidR="00E119F2" w:rsidRPr="005C2B65">
        <w:t>на</w:t>
      </w:r>
      <w:proofErr w:type="gramEnd"/>
      <w:r w:rsidR="00E119F2" w:rsidRPr="005C2B65">
        <w:t xml:space="preserve"> неэкранированные (</w:t>
      </w:r>
      <w:r w:rsidR="00E119F2" w:rsidRPr="005C2B65">
        <w:rPr>
          <w:lang w:val="en-US"/>
        </w:rPr>
        <w:t>UTP</w:t>
      </w:r>
      <w:r w:rsidR="00E119F2" w:rsidRPr="005C2B65">
        <w:t xml:space="preserve">) и экранированные (STP). </w:t>
      </w:r>
      <w:r w:rsidR="00672D45" w:rsidRPr="005C2B65">
        <w:t xml:space="preserve">Кабель </w:t>
      </w:r>
      <w:r w:rsidR="00672D45" w:rsidRPr="005C2B65">
        <w:rPr>
          <w:lang w:val="en-US"/>
        </w:rPr>
        <w:t>UTP</w:t>
      </w:r>
      <w:r w:rsidR="00672D45" w:rsidRPr="005C2B65">
        <w:t xml:space="preserve"> </w:t>
      </w:r>
      <w:r w:rsidR="005C2B65">
        <w:t>-</w:t>
      </w:r>
      <w:r w:rsidR="00672D45" w:rsidRPr="005C2B65">
        <w:t xml:space="preserve"> самый дешевый в настоящее время. </w:t>
      </w:r>
      <w:r w:rsidR="000F5D58" w:rsidRPr="005C2B65">
        <w:t>Расстояние передачи без видимого затухания 100 м.</w:t>
      </w:r>
    </w:p>
    <w:p w:rsidR="005F6DC0" w:rsidRPr="005C2B65" w:rsidRDefault="005F6DC0" w:rsidP="0054609D">
      <w:pPr>
        <w:ind w:firstLine="709"/>
        <w:jc w:val="both"/>
      </w:pPr>
      <w:r w:rsidRPr="005C2B65">
        <w:t>Стандартом определены пять категорий UTP:</w:t>
      </w:r>
    </w:p>
    <w:p w:rsidR="00E119F2" w:rsidRPr="005C2B65" w:rsidRDefault="00E119F2" w:rsidP="005C2B65">
      <w:pPr>
        <w:ind w:firstLine="709"/>
        <w:jc w:val="both"/>
      </w:pPr>
      <w:r w:rsidRPr="005C2B65">
        <w:lastRenderedPageBreak/>
        <w:t xml:space="preserve">Кабель категории 1 </w:t>
      </w:r>
      <w:r w:rsidR="005C2B65">
        <w:t>-</w:t>
      </w:r>
      <w:r w:rsidRPr="005C2B65">
        <w:t xml:space="preserve"> это обычный </w:t>
      </w:r>
      <w:r w:rsidR="00F45E87" w:rsidRPr="005C2B65">
        <w:t>телефонный кабель для передачи аналоговых си</w:t>
      </w:r>
      <w:r w:rsidR="00F45E87" w:rsidRPr="005C2B65">
        <w:t>г</w:t>
      </w:r>
      <w:r w:rsidR="00F45E87" w:rsidRPr="005C2B65">
        <w:t xml:space="preserve">налов </w:t>
      </w:r>
      <w:r w:rsidRPr="005C2B65">
        <w:t xml:space="preserve">(пары проводов не витые), по </w:t>
      </w:r>
      <w:proofErr w:type="gramStart"/>
      <w:r w:rsidRPr="005C2B65">
        <w:t>которому</w:t>
      </w:r>
      <w:proofErr w:type="gramEnd"/>
      <w:r w:rsidRPr="005C2B65">
        <w:t xml:space="preserve"> можно передавать только речь, но не данные. Данный тип кабеля имеет большой разброс параметров (полосы пропускания, перекрестных наводок).</w:t>
      </w:r>
    </w:p>
    <w:p w:rsidR="00F45E87" w:rsidRPr="005C2B65" w:rsidRDefault="00E119F2" w:rsidP="005C2B65">
      <w:pPr>
        <w:ind w:firstLine="709"/>
        <w:jc w:val="both"/>
      </w:pPr>
      <w:r w:rsidRPr="005C2B65">
        <w:t xml:space="preserve">Кабель категории 2 </w:t>
      </w:r>
      <w:r w:rsidR="005C2B65">
        <w:t>-</w:t>
      </w:r>
      <w:r w:rsidRPr="005C2B65">
        <w:t xml:space="preserve"> это кабель </w:t>
      </w:r>
      <w:r w:rsidR="00F45E87" w:rsidRPr="005C2B65">
        <w:t xml:space="preserve">из четырех </w:t>
      </w:r>
      <w:r w:rsidRPr="005C2B65">
        <w:t>витых пар для передачи данных в полосе частот до 1 МГц. Кабель не тестируется на уровень перекрестных наводок. В настоящее вр</w:t>
      </w:r>
      <w:r w:rsidRPr="005C2B65">
        <w:t>е</w:t>
      </w:r>
      <w:r w:rsidRPr="005C2B65">
        <w:t xml:space="preserve">мя он используется очень редко. </w:t>
      </w:r>
      <w:r w:rsidR="00F45E87" w:rsidRPr="005C2B65">
        <w:t xml:space="preserve">Скорость передачи данных достигает 4 Мбит/с. </w:t>
      </w:r>
    </w:p>
    <w:p w:rsidR="00E119F2" w:rsidRPr="005C2B65" w:rsidRDefault="00E119F2" w:rsidP="005C2B65">
      <w:pPr>
        <w:ind w:firstLine="709"/>
        <w:jc w:val="both"/>
      </w:pPr>
      <w:r w:rsidRPr="005C2B65">
        <w:t xml:space="preserve">Стандарт </w:t>
      </w:r>
      <w:r w:rsidRPr="005C2B65">
        <w:rPr>
          <w:lang w:val="en-US"/>
        </w:rPr>
        <w:t>EIA</w:t>
      </w:r>
      <w:r w:rsidRPr="005C2B65">
        <w:t>/</w:t>
      </w:r>
      <w:r w:rsidRPr="005C2B65">
        <w:rPr>
          <w:lang w:val="en-US"/>
        </w:rPr>
        <w:t>TIA</w:t>
      </w:r>
      <w:r w:rsidRPr="005C2B65">
        <w:t>568 не различает кабели категорий 1 и 2.</w:t>
      </w:r>
    </w:p>
    <w:p w:rsidR="00E119F2" w:rsidRPr="005C2B65" w:rsidRDefault="00E119F2" w:rsidP="005C2B65">
      <w:pPr>
        <w:ind w:firstLine="709"/>
        <w:jc w:val="both"/>
      </w:pPr>
      <w:r w:rsidRPr="005C2B65">
        <w:t xml:space="preserve">Кабель категории 3 </w:t>
      </w:r>
      <w:r w:rsidR="005C2B65">
        <w:t>-</w:t>
      </w:r>
      <w:r w:rsidRPr="005C2B65">
        <w:t xml:space="preserve"> это кабель для передачи данных в полосе частот до 16 МГц, с</w:t>
      </w:r>
      <w:r w:rsidRPr="005C2B65">
        <w:t>о</w:t>
      </w:r>
      <w:r w:rsidRPr="005C2B65">
        <w:t xml:space="preserve">стоящий из </w:t>
      </w:r>
      <w:r w:rsidR="000F5D58" w:rsidRPr="005C2B65">
        <w:t xml:space="preserve">четырех </w:t>
      </w:r>
      <w:r w:rsidRPr="005C2B65">
        <w:t>витых пар с девятью витками проводов на метр длины. Это самый пр</w:t>
      </w:r>
      <w:r w:rsidRPr="005C2B65">
        <w:t>о</w:t>
      </w:r>
      <w:r w:rsidRPr="005C2B65">
        <w:t xml:space="preserve">стой тип кабелей, </w:t>
      </w:r>
      <w:r w:rsidR="000F5D58" w:rsidRPr="005C2B65">
        <w:t xml:space="preserve">передающий данные со скоростью 10 Мбит/с, </w:t>
      </w:r>
      <w:r w:rsidRPr="005C2B65">
        <w:t>рекомендованный станда</w:t>
      </w:r>
      <w:r w:rsidRPr="005C2B65">
        <w:t>р</w:t>
      </w:r>
      <w:r w:rsidRPr="005C2B65">
        <w:t xml:space="preserve">том для локальных сетей. </w:t>
      </w:r>
    </w:p>
    <w:p w:rsidR="00E119F2" w:rsidRPr="005C2B65" w:rsidRDefault="00E119F2" w:rsidP="005C2B65">
      <w:pPr>
        <w:ind w:firstLine="709"/>
        <w:jc w:val="both"/>
      </w:pPr>
      <w:r w:rsidRPr="005C2B65">
        <w:t>Кабель категории 4</w:t>
      </w:r>
      <w:r w:rsidR="005C2B65">
        <w:t xml:space="preserve"> -</w:t>
      </w:r>
      <w:r w:rsidRPr="005C2B65">
        <w:t xml:space="preserve"> это кабель, передающий данные в полосе частот до 20 МГц. И</w:t>
      </w:r>
      <w:r w:rsidRPr="005C2B65">
        <w:t>с</w:t>
      </w:r>
      <w:r w:rsidRPr="005C2B65">
        <w:t xml:space="preserve">пользуется редко, так как не слишком заметно отличается от категории 3. </w:t>
      </w:r>
      <w:r w:rsidR="00672D45" w:rsidRPr="005C2B65">
        <w:t xml:space="preserve">Скорость передачи 16 Мбит/с. </w:t>
      </w:r>
      <w:r w:rsidRPr="005C2B65">
        <w:t xml:space="preserve">Стандартом рекомендуется вместо кабеля категории 3 переходить сразу на кабель категории 5. Кабель категории 4 </w:t>
      </w:r>
      <w:proofErr w:type="gramStart"/>
      <w:r w:rsidRPr="005C2B65">
        <w:t>тестируется на все параметры и имеет</w:t>
      </w:r>
      <w:proofErr w:type="gramEnd"/>
      <w:r w:rsidRPr="005C2B65">
        <w:t xml:space="preserve"> волновое сопроти</w:t>
      </w:r>
      <w:r w:rsidRPr="005C2B65">
        <w:t>в</w:t>
      </w:r>
      <w:r w:rsidRPr="005C2B65">
        <w:t xml:space="preserve">ление 100 Ом. Кабель был разработан для работы в сетях по стандарту </w:t>
      </w:r>
      <w:r w:rsidRPr="005C2B65">
        <w:rPr>
          <w:lang w:val="en-US"/>
        </w:rPr>
        <w:t>IEEE</w:t>
      </w:r>
      <w:r w:rsidRPr="005C2B65">
        <w:t>802</w:t>
      </w:r>
      <w:r w:rsidR="00672D45" w:rsidRPr="005C2B65">
        <w:t>.</w:t>
      </w:r>
      <w:r w:rsidRPr="005C2B65">
        <w:t>5.</w:t>
      </w:r>
    </w:p>
    <w:p w:rsidR="00E119F2" w:rsidRPr="005C2B65" w:rsidRDefault="00E119F2" w:rsidP="005C2B65">
      <w:pPr>
        <w:ind w:firstLine="709"/>
        <w:jc w:val="both"/>
      </w:pPr>
      <w:r w:rsidRPr="005C2B65">
        <w:t xml:space="preserve">Кабель категории 5 </w:t>
      </w:r>
      <w:r w:rsidR="005C2B65">
        <w:t>-</w:t>
      </w:r>
      <w:r w:rsidRPr="005C2B65">
        <w:t xml:space="preserve"> самый совершенный кабель в настоящее время, рассчитанный на передачу данных в полосе частот до 100 МГц. Состоит из </w:t>
      </w:r>
      <w:r w:rsidR="00672D45" w:rsidRPr="005C2B65">
        <w:t xml:space="preserve">четырех </w:t>
      </w:r>
      <w:r w:rsidRPr="005C2B65">
        <w:t xml:space="preserve">витых пар, имеющих не менее 27 витков на метр длины. Кабель </w:t>
      </w:r>
      <w:proofErr w:type="gramStart"/>
      <w:r w:rsidRPr="005C2B65">
        <w:t>тестируется на все параметры и имеет</w:t>
      </w:r>
      <w:proofErr w:type="gramEnd"/>
      <w:r w:rsidRPr="005C2B65">
        <w:t xml:space="preserve"> волновое с</w:t>
      </w:r>
      <w:r w:rsidRPr="005C2B65">
        <w:t>о</w:t>
      </w:r>
      <w:r w:rsidRPr="005C2B65">
        <w:t xml:space="preserve">противление 100 Ом. </w:t>
      </w:r>
      <w:r w:rsidR="00C75342" w:rsidRPr="005C2B65">
        <w:t xml:space="preserve">Скорость передачи 100 Мбит/с. </w:t>
      </w:r>
      <w:r w:rsidRPr="005C2B65">
        <w:t>Рекомендуется применять его в совр</w:t>
      </w:r>
      <w:r w:rsidRPr="005C2B65">
        <w:t>е</w:t>
      </w:r>
      <w:r w:rsidRPr="005C2B65">
        <w:t xml:space="preserve">менных высокоскоростных сетях типа </w:t>
      </w:r>
      <w:r w:rsidRPr="005C2B65">
        <w:rPr>
          <w:lang w:val="en-US"/>
        </w:rPr>
        <w:t>FastEthernet</w:t>
      </w:r>
      <w:r w:rsidRPr="005C2B65">
        <w:t xml:space="preserve"> и </w:t>
      </w:r>
      <w:r w:rsidRPr="005C2B65">
        <w:rPr>
          <w:lang w:val="en-US"/>
        </w:rPr>
        <w:t>FDDI</w:t>
      </w:r>
      <w:r w:rsidRPr="005C2B65">
        <w:t>. Кабель категории 5 примерно на 30-50 % дороже, чем кабель категории 3.</w:t>
      </w:r>
    </w:p>
    <w:p w:rsidR="005F6DC0" w:rsidRPr="005C2B65" w:rsidRDefault="005F6DC0" w:rsidP="005C2B65">
      <w:pPr>
        <w:ind w:firstLine="709"/>
        <w:jc w:val="both"/>
      </w:pPr>
      <w:r w:rsidRPr="005C2B65">
        <w:t>Разъемы присоединяются к кабелю при помощи специальных обжимных инструме</w:t>
      </w:r>
      <w:r w:rsidRPr="005C2B65">
        <w:t>н</w:t>
      </w:r>
      <w:r w:rsidRPr="005C2B65">
        <w:t xml:space="preserve">тов. При этом золоченые игольчатые контакты разъема прокалывают изоляцию каждого провода, входят между его жилами и обеспечивают надежное и качественное соединение. Надо учитывать, что при установке разъемов стандартом допускается </w:t>
      </w:r>
      <w:proofErr w:type="spellStart"/>
      <w:r w:rsidRPr="005C2B65">
        <w:t>расплетение</w:t>
      </w:r>
      <w:proofErr w:type="spellEnd"/>
      <w:r w:rsidRPr="005C2B65">
        <w:t xml:space="preserve"> витой п</w:t>
      </w:r>
      <w:r w:rsidRPr="005C2B65">
        <w:t>а</w:t>
      </w:r>
      <w:r w:rsidRPr="005C2B65">
        <w:t xml:space="preserve">ры на длину не более одного сантиметра. </w:t>
      </w:r>
    </w:p>
    <w:p w:rsidR="005F6DC0" w:rsidRPr="005C2B65" w:rsidRDefault="005F6DC0" w:rsidP="005C2B65">
      <w:pPr>
        <w:ind w:firstLine="720"/>
        <w:jc w:val="both"/>
      </w:pPr>
      <w:r w:rsidRPr="005C2B65">
        <w:t xml:space="preserve">Все кабели UTP независимо от их категории выпускаются в </w:t>
      </w:r>
      <w:proofErr w:type="spellStart"/>
      <w:r w:rsidRPr="005C2B65">
        <w:t>четырехпарном</w:t>
      </w:r>
      <w:proofErr w:type="spellEnd"/>
      <w:r w:rsidRPr="005C2B65">
        <w:t xml:space="preserve"> исполн</w:t>
      </w:r>
      <w:r w:rsidRPr="005C2B65">
        <w:t>е</w:t>
      </w:r>
      <w:r w:rsidRPr="005C2B65">
        <w:t>нии. Обычно две пары предназначены для передачи данных, а две другие - для передачи г</w:t>
      </w:r>
      <w:r w:rsidRPr="005C2B65">
        <w:t>о</w:t>
      </w:r>
      <w:r w:rsidRPr="005C2B65">
        <w:t>лоса.</w:t>
      </w:r>
    </w:p>
    <w:p w:rsidR="005F6DC0" w:rsidRPr="005C2B65" w:rsidRDefault="005F6DC0" w:rsidP="005C2B65">
      <w:pPr>
        <w:ind w:firstLine="720"/>
        <w:jc w:val="both"/>
      </w:pPr>
      <w:r w:rsidRPr="005C2B65">
        <w:t>Для соединения кабелей с оборудованием используются вилки и розетки RJ-45, пре</w:t>
      </w:r>
      <w:r w:rsidRPr="005C2B65">
        <w:t>д</w:t>
      </w:r>
      <w:r w:rsidRPr="005C2B65">
        <w:t>ставляющие собой 8-контактные разъемы, похожие на обычные телефонные разъемы RJ-11.</w:t>
      </w:r>
    </w:p>
    <w:p w:rsidR="005F6DC0" w:rsidRPr="005C2B65" w:rsidRDefault="005F6DC0" w:rsidP="005C2B65">
      <w:pPr>
        <w:ind w:firstLine="720"/>
        <w:jc w:val="both"/>
      </w:pPr>
      <w:r w:rsidRPr="005C2B65">
        <w:t>Экранированная витая пара STP хорошо защищает передаваемые сигналы от внешних помех, а также меньше излучает электромагнитных колебаний вовне, что в свою очередь з</w:t>
      </w:r>
      <w:r w:rsidRPr="005C2B65">
        <w:t>а</w:t>
      </w:r>
      <w:r w:rsidRPr="005C2B65">
        <w:t xml:space="preserve">щищает пользователей сетей от вредного для здоровья излучения. Наличие заземляемого экрана </w:t>
      </w:r>
      <w:proofErr w:type="gramStart"/>
      <w:r w:rsidRPr="005C2B65">
        <w:t>удорожает кабель и усложняет</w:t>
      </w:r>
      <w:proofErr w:type="gramEnd"/>
      <w:r w:rsidRPr="005C2B65">
        <w:t xml:space="preserve"> его прокладку, так как требует качественного заземл</w:t>
      </w:r>
      <w:r w:rsidRPr="005C2B65">
        <w:t>е</w:t>
      </w:r>
      <w:r w:rsidRPr="005C2B65">
        <w:t>ния. Экранированный кабель применяется только для передачи данных, голос по нему не п</w:t>
      </w:r>
      <w:r w:rsidRPr="005C2B65">
        <w:t>е</w:t>
      </w:r>
      <w:r w:rsidRPr="005C2B65">
        <w:t>редают.</w:t>
      </w:r>
    </w:p>
    <w:p w:rsidR="005F6DC0" w:rsidRPr="005C2B65" w:rsidRDefault="005F6DC0" w:rsidP="005C2B65">
      <w:pPr>
        <w:ind w:firstLine="720"/>
        <w:jc w:val="both"/>
      </w:pPr>
      <w:r w:rsidRPr="005C2B65">
        <w:t>Основным типом экранированного кабеля является Type1 стандарта IBM. Кабель эт</w:t>
      </w:r>
      <w:r w:rsidRPr="005C2B65">
        <w:t>о</w:t>
      </w:r>
      <w:r w:rsidRPr="005C2B65">
        <w:t>го типа состоит из двух пар скрученных проводов, экранированных проводящей оплеткой, которая заземляется. Электрические параметры кабеля Type1 примерно соответствуют пар</w:t>
      </w:r>
      <w:r w:rsidRPr="005C2B65">
        <w:t>а</w:t>
      </w:r>
      <w:r w:rsidRPr="005C2B65">
        <w:t>метрам кабеля UTP 5-й категории.</w:t>
      </w:r>
    </w:p>
    <w:p w:rsidR="005F6DC0" w:rsidRPr="005C2B65" w:rsidRDefault="005F6DC0" w:rsidP="005C2B65">
      <w:pPr>
        <w:ind w:firstLine="709"/>
        <w:jc w:val="both"/>
      </w:pPr>
      <w:r w:rsidRPr="005C2B65">
        <w:t>Коаксиальны</w:t>
      </w:r>
      <w:r w:rsidR="00E961F1" w:rsidRPr="005C2B65">
        <w:t>й</w:t>
      </w:r>
      <w:r w:rsidRPr="005C2B65">
        <w:t xml:space="preserve"> кабел</w:t>
      </w:r>
      <w:r w:rsidR="00E961F1" w:rsidRPr="005C2B65">
        <w:t>ь состоит из центрального медного провода, окруженного слоем диэлектрика и помещенного внутрь металлической оплетки. Внешняя оболочка пластиковая.</w:t>
      </w:r>
      <w:r w:rsidRPr="005C2B65">
        <w:t xml:space="preserve"> Существует большое количество типов коаксиальных кабелей, используемых в различных сетях (телефонных, телевизионных, компьютерных). </w:t>
      </w:r>
    </w:p>
    <w:p w:rsidR="005F6DC0" w:rsidRPr="005C2B65" w:rsidRDefault="005F6DC0" w:rsidP="005C2B65">
      <w:pPr>
        <w:ind w:firstLine="709"/>
        <w:jc w:val="both"/>
      </w:pPr>
      <w:r w:rsidRPr="005C2B65">
        <w:t>Основное применение коаксиальный кабель находит в сетях с топологией типа «ш</w:t>
      </w:r>
      <w:r w:rsidRPr="005C2B65">
        <w:t>и</w:t>
      </w:r>
      <w:r w:rsidRPr="005C2B65">
        <w:t>на». При этом на концах кабеля обязательно должны устанавливаться терминаторы для предотвращения внутренних отражений сигнала, причем один (и только один!) из термин</w:t>
      </w:r>
      <w:r w:rsidRPr="005C2B65">
        <w:t>а</w:t>
      </w:r>
      <w:r w:rsidRPr="005C2B65">
        <w:t xml:space="preserve">торов должен быть заземлен. Без заземления металлическая оплетка не </w:t>
      </w:r>
      <w:proofErr w:type="gramStart"/>
      <w:r w:rsidRPr="005C2B65">
        <w:t>защищает сеть от внешних электромагнитных помех и не снижает</w:t>
      </w:r>
      <w:proofErr w:type="gramEnd"/>
      <w:r w:rsidRPr="005C2B65">
        <w:t xml:space="preserve"> излучение передаваемой по сети информ</w:t>
      </w:r>
      <w:r w:rsidRPr="005C2B65">
        <w:t>а</w:t>
      </w:r>
      <w:r w:rsidRPr="005C2B65">
        <w:lastRenderedPageBreak/>
        <w:t>ции во внешнюю среду. При заземлении оплетки в двух или более точках из строя может выйти не только сетевое оборудование, но и компьютеры, подключенные к сети.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Реже коаксиальные кабели применяются в сетях с топологией «звезда» и «пассивная звезда» (например, в сети </w:t>
      </w:r>
      <w:proofErr w:type="spellStart"/>
      <w:r w:rsidRPr="005C2B65">
        <w:rPr>
          <w:lang w:val="en-US"/>
        </w:rPr>
        <w:t>Arcnet</w:t>
      </w:r>
      <w:proofErr w:type="spellEnd"/>
      <w:r w:rsidRPr="005C2B65">
        <w:t>). В этом случае ситуация упрощается, так как внешних те</w:t>
      </w:r>
      <w:r w:rsidRPr="005C2B65">
        <w:t>р</w:t>
      </w:r>
      <w:r w:rsidRPr="005C2B65">
        <w:t>минаторов не требуется.</w:t>
      </w:r>
    </w:p>
    <w:p w:rsidR="005F6DC0" w:rsidRPr="005C2B65" w:rsidRDefault="005F6DC0" w:rsidP="005C2B65">
      <w:pPr>
        <w:ind w:firstLine="709"/>
        <w:jc w:val="both"/>
      </w:pPr>
      <w:r w:rsidRPr="005C2B65">
        <w:t>Для организации компьютерных сетей применяют тонкий и толстый коаксиальные кабели.</w:t>
      </w:r>
      <w:r w:rsidR="00E961F1" w:rsidRPr="005C2B65">
        <w:t xml:space="preserve"> Оба типа позволяют передавать информацию со скоростью 10 Мбит/с. Стоимость коаксиального кабеля </w:t>
      </w:r>
      <w:r w:rsidR="00CF04C2" w:rsidRPr="005C2B65">
        <w:t xml:space="preserve">выше, чем неэкранированной витой пары, но существенно ниже, чем </w:t>
      </w:r>
      <w:proofErr w:type="gramStart"/>
      <w:r w:rsidR="00CF04C2" w:rsidRPr="005C2B65">
        <w:t>у</w:t>
      </w:r>
      <w:proofErr w:type="gramEnd"/>
      <w:r w:rsidR="00CF04C2" w:rsidRPr="005C2B65">
        <w:t xml:space="preserve"> волоконно-оптического.</w:t>
      </w:r>
    </w:p>
    <w:p w:rsidR="005F6DC0" w:rsidRPr="005C2B65" w:rsidRDefault="005F6DC0" w:rsidP="005C2B65">
      <w:pPr>
        <w:ind w:firstLine="709"/>
        <w:jc w:val="both"/>
      </w:pPr>
      <w:r w:rsidRPr="005C2B65">
        <w:t>Тонкий коаксиальный кабель – гибкий кабель диаметром примерно 0,5 см. Он спос</w:t>
      </w:r>
      <w:r w:rsidRPr="005C2B65">
        <w:t>о</w:t>
      </w:r>
      <w:r w:rsidRPr="005C2B65">
        <w:t>бен передавать сигнал на расстояние до 185 м без его заметного искажения, вызванного з</w:t>
      </w:r>
      <w:r w:rsidRPr="005C2B65">
        <w:t>а</w:t>
      </w:r>
      <w:r w:rsidRPr="005C2B65">
        <w:t>туханием. В зависимости от конструкции тонкий кабель может иметь следующие обознач</w:t>
      </w:r>
      <w:r w:rsidRPr="005C2B65">
        <w:t>е</w:t>
      </w:r>
      <w:r w:rsidRPr="005C2B65">
        <w:t xml:space="preserve">ния: </w:t>
      </w:r>
    </w:p>
    <w:p w:rsidR="005F6DC0" w:rsidRPr="005C2B65" w:rsidRDefault="005F6DC0" w:rsidP="005C2B65">
      <w:pPr>
        <w:numPr>
          <w:ilvl w:val="0"/>
          <w:numId w:val="5"/>
        </w:numPr>
        <w:jc w:val="both"/>
      </w:pPr>
      <w:r w:rsidRPr="005C2B65">
        <w:rPr>
          <w:lang w:val="en-US"/>
        </w:rPr>
        <w:t>RG</w:t>
      </w:r>
      <w:r w:rsidRPr="005C2B65">
        <w:t>58/</w:t>
      </w:r>
      <w:r w:rsidRPr="005C2B65">
        <w:rPr>
          <w:lang w:val="en-US"/>
        </w:rPr>
        <w:t>U</w:t>
      </w:r>
      <w:r w:rsidRPr="005C2B65">
        <w:t xml:space="preserve"> (сплошная медная жила); </w:t>
      </w:r>
    </w:p>
    <w:p w:rsidR="005F6DC0" w:rsidRPr="005C2B65" w:rsidRDefault="005F6DC0" w:rsidP="005C2B65">
      <w:pPr>
        <w:numPr>
          <w:ilvl w:val="0"/>
          <w:numId w:val="5"/>
        </w:numPr>
        <w:jc w:val="both"/>
      </w:pPr>
      <w:r w:rsidRPr="005C2B65">
        <w:rPr>
          <w:lang w:val="en-US"/>
        </w:rPr>
        <w:t>RG</w:t>
      </w:r>
      <w:r w:rsidRPr="005C2B65">
        <w:t xml:space="preserve">58 </w:t>
      </w:r>
      <w:r w:rsidRPr="005C2B65">
        <w:rPr>
          <w:lang w:val="en-US"/>
        </w:rPr>
        <w:t>A</w:t>
      </w:r>
      <w:r w:rsidRPr="005C2B65">
        <w:t>/</w:t>
      </w:r>
      <w:r w:rsidRPr="005C2B65">
        <w:rPr>
          <w:lang w:val="en-US"/>
        </w:rPr>
        <w:t>U</w:t>
      </w:r>
      <w:r w:rsidRPr="005C2B65">
        <w:t xml:space="preserve">(переплетенные провода); </w:t>
      </w:r>
    </w:p>
    <w:p w:rsidR="005F6DC0" w:rsidRPr="005C2B65" w:rsidRDefault="005F6DC0" w:rsidP="005C2B65">
      <w:pPr>
        <w:numPr>
          <w:ilvl w:val="0"/>
          <w:numId w:val="5"/>
        </w:numPr>
        <w:jc w:val="both"/>
      </w:pPr>
      <w:r w:rsidRPr="005C2B65">
        <w:rPr>
          <w:lang w:val="en-US"/>
        </w:rPr>
        <w:t>RG</w:t>
      </w:r>
      <w:r w:rsidRPr="005C2B65">
        <w:t xml:space="preserve">58 </w:t>
      </w:r>
      <w:r w:rsidRPr="005C2B65">
        <w:rPr>
          <w:lang w:val="en-US"/>
        </w:rPr>
        <w:t>C</w:t>
      </w:r>
      <w:r w:rsidRPr="005C2B65">
        <w:t>/</w:t>
      </w:r>
      <w:r w:rsidRPr="005C2B65">
        <w:rPr>
          <w:lang w:val="en-US"/>
        </w:rPr>
        <w:t>U</w:t>
      </w:r>
      <w:r w:rsidRPr="005C2B65">
        <w:t xml:space="preserve"> (военный стандарт для </w:t>
      </w:r>
      <w:r w:rsidRPr="005C2B65">
        <w:rPr>
          <w:lang w:val="en-US"/>
        </w:rPr>
        <w:t>RG</w:t>
      </w:r>
      <w:r w:rsidRPr="005C2B65">
        <w:t xml:space="preserve">58 </w:t>
      </w:r>
      <w:r w:rsidRPr="005C2B65">
        <w:rPr>
          <w:lang w:val="en-US"/>
        </w:rPr>
        <w:t>A</w:t>
      </w:r>
      <w:r w:rsidRPr="005C2B65">
        <w:t>/</w:t>
      </w:r>
      <w:r w:rsidRPr="005C2B65">
        <w:rPr>
          <w:lang w:val="en-US"/>
        </w:rPr>
        <w:t>U</w:t>
      </w:r>
      <w:r w:rsidRPr="005C2B65">
        <w:t>).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Кабель </w:t>
      </w:r>
      <w:r w:rsidRPr="005C2B65">
        <w:rPr>
          <w:lang w:val="en-US"/>
        </w:rPr>
        <w:t>RG</w:t>
      </w:r>
      <w:r w:rsidRPr="005C2B65">
        <w:t>58, позволяющий реализовать топологии шина и кольцо, был до недавнего времени самым распространенным в сетях.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Для подключения кабеля используются специальные разъемы типа </w:t>
      </w:r>
      <w:r w:rsidRPr="005C2B65">
        <w:rPr>
          <w:lang w:val="en-US"/>
        </w:rPr>
        <w:t>BNC</w:t>
      </w:r>
      <w:r w:rsidRPr="005C2B65">
        <w:t xml:space="preserve"> (</w:t>
      </w:r>
      <w:r w:rsidRPr="005C2B65">
        <w:rPr>
          <w:lang w:val="en-US"/>
        </w:rPr>
        <w:t>Bay</w:t>
      </w:r>
      <w:r w:rsidRPr="005C2B65">
        <w:rPr>
          <w:lang w:val="en-US"/>
        </w:rPr>
        <w:t>o</w:t>
      </w:r>
      <w:r w:rsidRPr="005C2B65">
        <w:rPr>
          <w:lang w:val="en-US"/>
        </w:rPr>
        <w:t>netNavalConnector</w:t>
      </w:r>
      <w:r w:rsidRPr="005C2B65">
        <w:t>).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Толстый коаксиальный кабель – относительно жесткий кабель диаметром около   1 см. Медная жила у этого кабеля толще, чем </w:t>
      </w:r>
      <w:proofErr w:type="gramStart"/>
      <w:r w:rsidRPr="005C2B65">
        <w:t>у</w:t>
      </w:r>
      <w:proofErr w:type="gramEnd"/>
      <w:r w:rsidRPr="005C2B65">
        <w:t xml:space="preserve"> тонкого, и, следовательно, сопротивление меньше. Поэтому толстый коаксиальный кабель передает сигналы дальше, чем тонкий, на расстояние до 500 м.</w:t>
      </w:r>
    </w:p>
    <w:p w:rsidR="005F6DC0" w:rsidRPr="005C2B65" w:rsidRDefault="005F6DC0" w:rsidP="005C2B65">
      <w:pPr>
        <w:ind w:firstLine="709"/>
        <w:jc w:val="both"/>
      </w:pPr>
      <w:r w:rsidRPr="005C2B65">
        <w:t>Для подключения к толстому коаксиальному кабелю применяют специальное устро</w:t>
      </w:r>
      <w:r w:rsidRPr="005C2B65">
        <w:t>й</w:t>
      </w:r>
      <w:r w:rsidRPr="005C2B65">
        <w:t>ство – трансивер. Трансивер снабжен специальным коннектором, который «прокусывает» изоляционный слой и осуществляет контакт как с проводящей жилой, так и с экраном.</w:t>
      </w:r>
    </w:p>
    <w:p w:rsidR="005F6DC0" w:rsidRPr="005C2B65" w:rsidRDefault="005F6DC0" w:rsidP="005C2B65">
      <w:pPr>
        <w:ind w:firstLine="709"/>
        <w:jc w:val="both"/>
        <w:rPr>
          <w:b/>
        </w:rPr>
      </w:pPr>
      <w:r w:rsidRPr="005C2B65">
        <w:t xml:space="preserve">Важным параметром коаксиального кабеля является тип его внешней оболочки. </w:t>
      </w:r>
    </w:p>
    <w:p w:rsidR="005F6DC0" w:rsidRPr="005C2B65" w:rsidRDefault="005F6DC0" w:rsidP="005C2B65">
      <w:pPr>
        <w:ind w:firstLine="709"/>
        <w:jc w:val="both"/>
      </w:pPr>
      <w:r w:rsidRPr="005C2B65">
        <w:t>Типичные величины задержки в коаксиальном кабеле составляют для тонкого кабеля 5 нс/м, а для толстого – около 4,5 нс/м.</w:t>
      </w:r>
    </w:p>
    <w:p w:rsidR="005F6DC0" w:rsidRPr="005C2B65" w:rsidRDefault="005F6DC0" w:rsidP="005C2B65">
      <w:pPr>
        <w:ind w:firstLine="709"/>
        <w:jc w:val="both"/>
      </w:pPr>
      <w:r w:rsidRPr="005C2B65">
        <w:t>В настоящее время считается, что коаксиальный кабель устарел, в большинстве сл</w:t>
      </w:r>
      <w:r w:rsidRPr="005C2B65">
        <w:t>у</w:t>
      </w:r>
      <w:r w:rsidRPr="005C2B65">
        <w:t>чаев его вполне может заменить витая пара или оптоволоконный кабель. Новые стандарты на кабельные системы уже не включают его в перечень типов кабелей.</w:t>
      </w:r>
    </w:p>
    <w:p w:rsidR="005F6DC0" w:rsidRPr="005C2B65" w:rsidRDefault="005F6DC0" w:rsidP="005C2B65">
      <w:pPr>
        <w:ind w:firstLine="709"/>
        <w:jc w:val="both"/>
      </w:pPr>
      <w:r w:rsidRPr="005C2B65">
        <w:t>Оптоволоконные линии предназначены для передачи больших объемов данных на высоких скоростях. Оптоволоконный кабель состоит из центрального стеклянного или пл</w:t>
      </w:r>
      <w:r w:rsidRPr="005C2B65">
        <w:t>а</w:t>
      </w:r>
      <w:r w:rsidRPr="005C2B65">
        <w:t>стикового проводника, окруженного другим слоем стеклянного или пластикового покрытия, и внешней защитной оболочки.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Данные передаются по кабелю с помощью </w:t>
      </w:r>
      <w:proofErr w:type="gramStart"/>
      <w:r w:rsidRPr="005C2B65">
        <w:t>лазерного</w:t>
      </w:r>
      <w:proofErr w:type="gramEnd"/>
      <w:r w:rsidRPr="005C2B65">
        <w:t xml:space="preserve"> или светодиодногопередатчика, который посылает однонаправленные световые импульсы через центральное стеклянное в</w:t>
      </w:r>
      <w:r w:rsidRPr="005C2B65">
        <w:t>о</w:t>
      </w:r>
      <w:r w:rsidRPr="005C2B65">
        <w:t>локно. Стеклянное покрытие помогает поддерживать фокусировку света во внутреннем пр</w:t>
      </w:r>
      <w:r w:rsidRPr="005C2B65">
        <w:t>о</w:t>
      </w:r>
      <w:r w:rsidRPr="005C2B65">
        <w:t xml:space="preserve">воднике. Сигнал принимается на другом </w:t>
      </w:r>
      <w:proofErr w:type="gramStart"/>
      <w:r w:rsidRPr="005C2B65">
        <w:t>конце</w:t>
      </w:r>
      <w:proofErr w:type="gramEnd"/>
      <w:r w:rsidRPr="005C2B65">
        <w:t xml:space="preserve"> фотодиоднымприемником, преобразующим световые импульсы в электрический сигнал, который может использовать получающий ко</w:t>
      </w:r>
      <w:r w:rsidRPr="005C2B65">
        <w:t>м</w:t>
      </w:r>
      <w:r w:rsidRPr="005C2B65">
        <w:t>пьютер.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Для передачи информации мало создать световую волну, надо ее </w:t>
      </w:r>
      <w:proofErr w:type="gramStart"/>
      <w:r w:rsidRPr="005C2B65">
        <w:t>сохранить и напр</w:t>
      </w:r>
      <w:r w:rsidRPr="005C2B65">
        <w:t>а</w:t>
      </w:r>
      <w:r w:rsidRPr="005C2B65">
        <w:t>вить</w:t>
      </w:r>
      <w:proofErr w:type="gramEnd"/>
      <w:r w:rsidRPr="005C2B65">
        <w:t xml:space="preserve"> в нужном направлении. В однородной среде свет (электромагнитные волны) распр</w:t>
      </w:r>
      <w:r w:rsidRPr="005C2B65">
        <w:t>о</w:t>
      </w:r>
      <w:r w:rsidRPr="005C2B65">
        <w:t xml:space="preserve">страняется прямолинейно, но на границе изменения плотности среды по оптическим законам происходит изменение направления </w:t>
      </w:r>
      <w:r w:rsidR="00510066">
        <w:t>-</w:t>
      </w:r>
      <w:r w:rsidRPr="005C2B65">
        <w:t xml:space="preserve"> отражение или преломление.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В используемых в настоящее время схемах луч от светодиода или лазера впускают в более плотную среду, ограниченную менее </w:t>
      </w:r>
      <w:proofErr w:type="gramStart"/>
      <w:r w:rsidRPr="005C2B65">
        <w:t>плотной</w:t>
      </w:r>
      <w:proofErr w:type="gramEnd"/>
      <w:r w:rsidRPr="005C2B65">
        <w:t>. При правильном подборе материалов происходит эффект полного отражения (преломление отсутствует). Таким образом, тран</w:t>
      </w:r>
      <w:r w:rsidRPr="005C2B65">
        <w:t>с</w:t>
      </w:r>
      <w:r w:rsidRPr="005C2B65">
        <w:t>портируемый сигнал идет внутри замкнутой среды от источника сигнала до его приемника.</w:t>
      </w:r>
    </w:p>
    <w:p w:rsidR="005F6DC0" w:rsidRPr="005C2B65" w:rsidRDefault="005F6DC0" w:rsidP="005C2B65">
      <w:pPr>
        <w:ind w:firstLine="709"/>
        <w:jc w:val="both"/>
      </w:pPr>
      <w:r w:rsidRPr="005C2B65">
        <w:lastRenderedPageBreak/>
        <w:t xml:space="preserve">Конструкций светодиодов и оптических волокон очень много, но основных типов два: </w:t>
      </w:r>
      <w:proofErr w:type="spellStart"/>
      <w:r w:rsidRPr="005C2B65">
        <w:t>многомодовый</w:t>
      </w:r>
      <w:proofErr w:type="spellEnd"/>
      <w:r w:rsidRPr="005C2B65">
        <w:t xml:space="preserve"> и </w:t>
      </w:r>
      <w:proofErr w:type="spellStart"/>
      <w:r w:rsidRPr="005C2B65">
        <w:t>одномодовый</w:t>
      </w:r>
      <w:proofErr w:type="spellEnd"/>
      <w:r w:rsidRPr="005C2B65">
        <w:t>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Диаметр сердцевины у </w:t>
      </w:r>
      <w:proofErr w:type="spellStart"/>
      <w:r w:rsidRPr="005C2B65">
        <w:t>многомодовых</w:t>
      </w:r>
      <w:proofErr w:type="spellEnd"/>
      <w:r w:rsidRPr="005C2B65">
        <w:t xml:space="preserve"> волокон  в десятки раз превышает длину волны передаваемого излучения, из-за чего по волокну распространяется несколько типов волн (мод). Стандартные диаметры сердцевины </w:t>
      </w:r>
      <w:proofErr w:type="spellStart"/>
      <w:r w:rsidRPr="005C2B65">
        <w:t>многомодовых</w:t>
      </w:r>
      <w:proofErr w:type="spellEnd"/>
      <w:r w:rsidRPr="005C2B65">
        <w:t xml:space="preserve"> волокон – 50 и 62,5 мкм.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У </w:t>
      </w:r>
      <w:proofErr w:type="spellStart"/>
      <w:r w:rsidRPr="005C2B65">
        <w:t>одномодового</w:t>
      </w:r>
      <w:proofErr w:type="spellEnd"/>
      <w:r w:rsidRPr="005C2B65">
        <w:t xml:space="preserve"> волокна диаметр сердцевины обычно равен 5 . . . 1 мкм. Диаметр кварцевой оболочки </w:t>
      </w:r>
      <w:proofErr w:type="spellStart"/>
      <w:r w:rsidRPr="005C2B65">
        <w:t>световода</w:t>
      </w:r>
      <w:proofErr w:type="spellEnd"/>
      <w:r w:rsidRPr="005C2B65">
        <w:t xml:space="preserve"> тоже </w:t>
      </w:r>
      <w:proofErr w:type="gramStart"/>
      <w:r w:rsidRPr="005C2B65">
        <w:t>стандартизован и составляет</w:t>
      </w:r>
      <w:proofErr w:type="gramEnd"/>
      <w:r w:rsidRPr="005C2B65">
        <w:t xml:space="preserve"> 125 мкм.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Скорость передачи данных для </w:t>
      </w:r>
      <w:proofErr w:type="spellStart"/>
      <w:r w:rsidR="006C085E" w:rsidRPr="005C2B65">
        <w:t>многомодовых</w:t>
      </w:r>
      <w:proofErr w:type="spellEnd"/>
      <w:r w:rsidR="000F4B41">
        <w:t xml:space="preserve"> </w:t>
      </w:r>
      <w:r w:rsidRPr="005C2B65">
        <w:t>оптоволоконных сетей находится в диапазоне от 100 Мбит/с до 2 Гбит/с, а данные могут быть надежно переданы на расстояние до 2 км без повторителя.</w:t>
      </w:r>
      <w:r w:rsidR="006C085E" w:rsidRPr="005C2B65">
        <w:t xml:space="preserve"> Для </w:t>
      </w:r>
      <w:proofErr w:type="spellStart"/>
      <w:r w:rsidR="006C085E" w:rsidRPr="005C2B65">
        <w:t>одномодовых</w:t>
      </w:r>
      <w:proofErr w:type="spellEnd"/>
      <w:r w:rsidR="006C085E" w:rsidRPr="005C2B65">
        <w:t xml:space="preserve"> линий эти показатели существенно лучше: ск</w:t>
      </w:r>
      <w:r w:rsidR="006C085E" w:rsidRPr="005C2B65">
        <w:t>о</w:t>
      </w:r>
      <w:r w:rsidR="006C085E" w:rsidRPr="005C2B65">
        <w:t>рость до 10 Гбит/с, передача данных до 20 – 40 км. Стоимость такого кабеля значительно выше.</w:t>
      </w:r>
    </w:p>
    <w:p w:rsidR="005F6DC0" w:rsidRPr="005C2B65" w:rsidRDefault="005F6DC0" w:rsidP="005C2B65">
      <w:pPr>
        <w:ind w:firstLine="709"/>
        <w:jc w:val="both"/>
      </w:pPr>
      <w:r w:rsidRPr="005C2B65">
        <w:t xml:space="preserve">В настоящее время </w:t>
      </w:r>
      <w:proofErr w:type="spellStart"/>
      <w:r w:rsidRPr="005C2B65">
        <w:t>многомодовый</w:t>
      </w:r>
      <w:proofErr w:type="spellEnd"/>
      <w:r w:rsidRPr="005C2B65">
        <w:t xml:space="preserve"> кабель – основной тип оптоволоконного кабеля, так он дешевле и доступнее. </w:t>
      </w:r>
    </w:p>
    <w:p w:rsidR="005F6DC0" w:rsidRPr="005C2B65" w:rsidRDefault="005F6DC0" w:rsidP="005C2B65">
      <w:pPr>
        <w:ind w:firstLine="709"/>
        <w:jc w:val="both"/>
      </w:pPr>
      <w:r w:rsidRPr="005C2B65">
        <w:t>Наряду с передачей данных поддерживается передача виде</w:t>
      </w:r>
      <w:proofErr w:type="gramStart"/>
      <w:r w:rsidRPr="005C2B65">
        <w:t>о-</w:t>
      </w:r>
      <w:proofErr w:type="gramEnd"/>
      <w:r w:rsidRPr="005C2B65">
        <w:t xml:space="preserve"> и голосовой информ</w:t>
      </w:r>
      <w:r w:rsidRPr="005C2B65">
        <w:t>а</w:t>
      </w:r>
      <w:r w:rsidRPr="005C2B65">
        <w:t xml:space="preserve">ции. </w:t>
      </w:r>
    </w:p>
    <w:p w:rsidR="005F6DC0" w:rsidRPr="005C2B65" w:rsidRDefault="005F6DC0" w:rsidP="005C2B65">
      <w:pPr>
        <w:ind w:firstLine="709"/>
        <w:jc w:val="both"/>
      </w:pPr>
      <w:r w:rsidRPr="005C2B65">
        <w:t>Так как световые импульсы полностью закрыты в пределах внешней оболочки, опт</w:t>
      </w:r>
      <w:r w:rsidRPr="005C2B65">
        <w:t>о</w:t>
      </w:r>
      <w:r w:rsidRPr="005C2B65">
        <w:t>волоконный носитель фактически невосприимчив к внешней интерференции и прослушив</w:t>
      </w:r>
      <w:r w:rsidRPr="005C2B65">
        <w:t>а</w:t>
      </w:r>
      <w:r w:rsidRPr="005C2B65">
        <w:t xml:space="preserve">нию. </w:t>
      </w:r>
      <w:proofErr w:type="gramStart"/>
      <w:r w:rsidRPr="005C2B65">
        <w:t>Эти качества делают оптоволоконный кабель наиболее подходящим для защищенных сетей или сетей, которые требуют очень быстрой</w:t>
      </w:r>
      <w:proofErr w:type="gramEnd"/>
    </w:p>
    <w:p w:rsidR="005F6DC0" w:rsidRPr="005C2B65" w:rsidRDefault="005F6DC0" w:rsidP="005C2B65">
      <w:pPr>
        <w:ind w:firstLine="709"/>
        <w:jc w:val="both"/>
      </w:pPr>
      <w:r w:rsidRPr="005C2B65">
        <w:t xml:space="preserve">Оптоволоконный кабель </w:t>
      </w:r>
      <w:proofErr w:type="gramStart"/>
      <w:r w:rsidRPr="005C2B65">
        <w:t>обладает большой жесткостью и сложен</w:t>
      </w:r>
      <w:proofErr w:type="gramEnd"/>
      <w:r w:rsidRPr="005C2B65">
        <w:t xml:space="preserve"> в установке, что д</w:t>
      </w:r>
      <w:r w:rsidRPr="005C2B65">
        <w:t>е</w:t>
      </w:r>
      <w:r w:rsidRPr="005C2B65">
        <w:t>лает его самым дорогим типом сетевого носителя.</w:t>
      </w:r>
    </w:p>
    <w:p w:rsidR="005F6DC0" w:rsidRPr="005C2B65" w:rsidRDefault="005F6DC0" w:rsidP="005C2B65">
      <w:pPr>
        <w:ind w:firstLine="709"/>
        <w:jc w:val="both"/>
      </w:pPr>
      <w:r w:rsidRPr="005C2B65">
        <w:t>Он требует специальных соединителей – коннекторов и высококвалифицированной установки. Эти факторы приводят к высокой стоимости внедрения. Одним из способов сн</w:t>
      </w:r>
      <w:r w:rsidRPr="005C2B65">
        <w:t>и</w:t>
      </w:r>
      <w:r w:rsidRPr="005C2B65">
        <w:t>жения расходов является использование оптоволоконного кабеля только в сетевых магистр</w:t>
      </w:r>
      <w:r w:rsidRPr="005C2B65">
        <w:t>а</w:t>
      </w:r>
      <w:r w:rsidRPr="005C2B65">
        <w:t>лях или в тех линиях, для которых имеют значение влияние электромагнитного наложения, возгораемость и т.п.</w:t>
      </w:r>
    </w:p>
    <w:p w:rsidR="005F6DC0" w:rsidRPr="005C2B65" w:rsidRDefault="005F6DC0" w:rsidP="005C2B65">
      <w:pPr>
        <w:ind w:firstLine="709"/>
        <w:jc w:val="both"/>
      </w:pPr>
      <w:r w:rsidRPr="005C2B65">
        <w:t>Для установки разъемов применяют сварку или склеивание с помощью специального геля, имеющего такой же коэффициент преломления света, что и стекловолокно. Чаще всего оптоволоконный кабель продается в виде заранее нарезанных кусков различной длины, на обоих концах которых уже установлены разъемы н</w:t>
      </w:r>
      <w:bookmarkStart w:id="0" w:name="_GoBack"/>
      <w:bookmarkEnd w:id="0"/>
      <w:r w:rsidRPr="005C2B65">
        <w:t>ужного типа.</w:t>
      </w:r>
    </w:p>
    <w:p w:rsidR="005C2B65" w:rsidRDefault="005C2B65" w:rsidP="005C2B65">
      <w:pPr>
        <w:ind w:firstLine="709"/>
        <w:jc w:val="both"/>
      </w:pPr>
    </w:p>
    <w:p w:rsidR="001873BD" w:rsidRPr="00510066" w:rsidRDefault="005C2B65" w:rsidP="00510066">
      <w:pPr>
        <w:ind w:left="3828"/>
        <w:jc w:val="both"/>
        <w:rPr>
          <w:i/>
          <w:sz w:val="20"/>
          <w:szCs w:val="20"/>
        </w:rPr>
      </w:pPr>
      <w:r w:rsidRPr="00510066">
        <w:rPr>
          <w:i/>
          <w:sz w:val="20"/>
          <w:szCs w:val="20"/>
        </w:rPr>
        <w:t xml:space="preserve">Использованные </w:t>
      </w:r>
      <w:r w:rsidR="00FB0BDE" w:rsidRPr="00510066">
        <w:rPr>
          <w:i/>
          <w:sz w:val="20"/>
          <w:szCs w:val="20"/>
        </w:rPr>
        <w:t>источники:</w:t>
      </w:r>
    </w:p>
    <w:p w:rsidR="001873BD" w:rsidRPr="00510066" w:rsidRDefault="00C373EC" w:rsidP="00510066">
      <w:pPr>
        <w:pStyle w:val="a4"/>
        <w:ind w:left="3828"/>
        <w:jc w:val="both"/>
        <w:rPr>
          <w:sz w:val="20"/>
          <w:szCs w:val="20"/>
        </w:rPr>
      </w:pPr>
      <w:r w:rsidRPr="00510066">
        <w:rPr>
          <w:sz w:val="20"/>
          <w:szCs w:val="20"/>
        </w:rPr>
        <w:t xml:space="preserve">Новиков Ю.В., Кондратенко С.В. - Локальные сети: архитектура, алгоритмы, проектирование. М.: Издательство </w:t>
      </w:r>
      <w:proofErr w:type="gramStart"/>
      <w:r w:rsidRPr="00510066">
        <w:rPr>
          <w:sz w:val="20"/>
          <w:szCs w:val="20"/>
        </w:rPr>
        <w:t>ЭКОМ</w:t>
      </w:r>
      <w:proofErr w:type="gramEnd"/>
      <w:r w:rsidRPr="00510066">
        <w:rPr>
          <w:sz w:val="20"/>
          <w:szCs w:val="20"/>
        </w:rPr>
        <w:t>, 2005 г.</w:t>
      </w:r>
    </w:p>
    <w:p w:rsidR="00C373EC" w:rsidRPr="00510066" w:rsidRDefault="00C373EC" w:rsidP="00510066">
      <w:pPr>
        <w:pStyle w:val="a4"/>
        <w:overflowPunct w:val="0"/>
        <w:autoSpaceDE w:val="0"/>
        <w:autoSpaceDN w:val="0"/>
        <w:adjustRightInd w:val="0"/>
        <w:ind w:left="3828"/>
        <w:jc w:val="both"/>
        <w:textAlignment w:val="baseline"/>
        <w:rPr>
          <w:sz w:val="20"/>
          <w:szCs w:val="20"/>
        </w:rPr>
      </w:pPr>
      <w:r w:rsidRPr="00510066">
        <w:rPr>
          <w:sz w:val="20"/>
          <w:szCs w:val="20"/>
        </w:rPr>
        <w:t xml:space="preserve">Норенков И.П., </w:t>
      </w:r>
      <w:proofErr w:type="spellStart"/>
      <w:r w:rsidRPr="00510066">
        <w:rPr>
          <w:sz w:val="20"/>
          <w:szCs w:val="20"/>
        </w:rPr>
        <w:t>Трудоношин</w:t>
      </w:r>
      <w:proofErr w:type="spellEnd"/>
      <w:r w:rsidRPr="00510066">
        <w:rPr>
          <w:sz w:val="20"/>
          <w:szCs w:val="20"/>
        </w:rPr>
        <w:t xml:space="preserve"> В.А. Телекоммуникационные техн</w:t>
      </w:r>
      <w:r w:rsidRPr="00510066">
        <w:rPr>
          <w:sz w:val="20"/>
          <w:szCs w:val="20"/>
        </w:rPr>
        <w:t>о</w:t>
      </w:r>
      <w:r w:rsidRPr="00510066">
        <w:rPr>
          <w:sz w:val="20"/>
          <w:szCs w:val="20"/>
        </w:rPr>
        <w:t>логии и сети. М.: Изд-во МГТУ им. Н.Э. Баумана, 2000 г.</w:t>
      </w:r>
    </w:p>
    <w:p w:rsidR="006D3AAD" w:rsidRPr="00510066" w:rsidRDefault="006D3AAD" w:rsidP="00510066">
      <w:pPr>
        <w:pStyle w:val="a4"/>
        <w:overflowPunct w:val="0"/>
        <w:autoSpaceDE w:val="0"/>
        <w:autoSpaceDN w:val="0"/>
        <w:adjustRightInd w:val="0"/>
        <w:ind w:left="3828"/>
        <w:jc w:val="both"/>
        <w:textAlignment w:val="baseline"/>
        <w:rPr>
          <w:sz w:val="20"/>
          <w:szCs w:val="20"/>
        </w:rPr>
      </w:pPr>
      <w:r w:rsidRPr="00510066">
        <w:rPr>
          <w:sz w:val="20"/>
          <w:szCs w:val="20"/>
        </w:rPr>
        <w:t>http://blogsisadmina.ru/</w:t>
      </w:r>
    </w:p>
    <w:p w:rsidR="00510066" w:rsidRDefault="00510066" w:rsidP="005C2B65">
      <w:pPr>
        <w:ind w:firstLine="709"/>
        <w:jc w:val="both"/>
        <w:rPr>
          <w:u w:val="single"/>
        </w:rPr>
      </w:pPr>
    </w:p>
    <w:p w:rsidR="00564909" w:rsidRPr="005C2B65" w:rsidRDefault="00564909" w:rsidP="00510066">
      <w:pPr>
        <w:jc w:val="both"/>
        <w:rPr>
          <w:u w:val="single"/>
        </w:rPr>
      </w:pPr>
      <w:r w:rsidRPr="005C2B65">
        <w:rPr>
          <w:u w:val="single"/>
        </w:rPr>
        <w:t>Инструмент проверки</w:t>
      </w:r>
    </w:p>
    <w:p w:rsidR="00611BFC" w:rsidRPr="005C2B65" w:rsidRDefault="00611BFC" w:rsidP="005C2B65"/>
    <w:tbl>
      <w:tblPr>
        <w:tblStyle w:val="a3"/>
        <w:tblW w:w="9877" w:type="dxa"/>
        <w:tblLook w:val="01E0" w:firstRow="1" w:lastRow="1" w:firstColumn="1" w:lastColumn="1" w:noHBand="0" w:noVBand="0"/>
      </w:tblPr>
      <w:tblGrid>
        <w:gridCol w:w="516"/>
        <w:gridCol w:w="2133"/>
        <w:gridCol w:w="1677"/>
        <w:gridCol w:w="1311"/>
        <w:gridCol w:w="1181"/>
        <w:gridCol w:w="1328"/>
        <w:gridCol w:w="1731"/>
      </w:tblGrid>
      <w:tr w:rsidR="00611BFC" w:rsidRPr="00510066" w:rsidTr="00510066">
        <w:tc>
          <w:tcPr>
            <w:tcW w:w="516" w:type="dxa"/>
            <w:vMerge w:val="restart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№ п\</w:t>
            </w:r>
            <w:proofErr w:type="gramStart"/>
            <w:r w:rsidRPr="0051006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10" w:type="dxa"/>
            <w:gridSpan w:val="2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Кабель</w:t>
            </w:r>
          </w:p>
        </w:tc>
        <w:tc>
          <w:tcPr>
            <w:tcW w:w="5551" w:type="dxa"/>
            <w:gridSpan w:val="4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Характеристики</w:t>
            </w:r>
          </w:p>
        </w:tc>
      </w:tr>
      <w:tr w:rsidR="00611BFC" w:rsidRPr="00510066" w:rsidTr="00510066">
        <w:tc>
          <w:tcPr>
            <w:tcW w:w="516" w:type="dxa"/>
            <w:vMerge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1677" w:type="dxa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 xml:space="preserve">Категория, вид </w:t>
            </w:r>
          </w:p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311" w:type="dxa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Скорость передачи, Мбит/с</w:t>
            </w:r>
          </w:p>
        </w:tc>
        <w:tc>
          <w:tcPr>
            <w:tcW w:w="1181" w:type="dxa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Длина п</w:t>
            </w:r>
            <w:r w:rsidRPr="00510066">
              <w:rPr>
                <w:sz w:val="20"/>
                <w:szCs w:val="20"/>
              </w:rPr>
              <w:t>е</w:t>
            </w:r>
            <w:r w:rsidRPr="00510066">
              <w:rPr>
                <w:sz w:val="20"/>
                <w:szCs w:val="20"/>
              </w:rPr>
              <w:t xml:space="preserve">редачи, </w:t>
            </w:r>
            <w:proofErr w:type="gramStart"/>
            <w:r w:rsidRPr="00510066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28" w:type="dxa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Простота установки</w:t>
            </w:r>
          </w:p>
        </w:tc>
        <w:tc>
          <w:tcPr>
            <w:tcW w:w="1731" w:type="dxa"/>
            <w:vAlign w:val="center"/>
          </w:tcPr>
          <w:p w:rsidR="00611BFC" w:rsidRPr="00510066" w:rsidRDefault="00611BF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Подверженность помехам</w:t>
            </w:r>
          </w:p>
        </w:tc>
      </w:tr>
      <w:tr w:rsidR="005E152C" w:rsidRPr="005C2B65" w:rsidTr="00510066">
        <w:trPr>
          <w:trHeight w:val="573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1.</w:t>
            </w:r>
          </w:p>
        </w:tc>
        <w:tc>
          <w:tcPr>
            <w:tcW w:w="2133" w:type="dxa"/>
            <w:vMerge w:val="restart"/>
            <w:vAlign w:val="center"/>
          </w:tcPr>
          <w:p w:rsidR="005E152C" w:rsidRPr="005C2B65" w:rsidRDefault="005E152C" w:rsidP="00510066">
            <w:r w:rsidRPr="005C2B65">
              <w:t>Неэкранированная витая пара UTP</w:t>
            </w: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r w:rsidRPr="005C2B65">
              <w:t>Категория 1</w:t>
            </w:r>
          </w:p>
        </w:tc>
        <w:tc>
          <w:tcPr>
            <w:tcW w:w="131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-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-</w:t>
            </w:r>
          </w:p>
        </w:tc>
        <w:tc>
          <w:tcPr>
            <w:tcW w:w="1328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  <w:proofErr w:type="gramStart"/>
            <w:r w:rsidRPr="005C2B65">
              <w:t>Прост</w:t>
            </w:r>
            <w:proofErr w:type="gramEnd"/>
            <w:r w:rsidRPr="005C2B65">
              <w:t xml:space="preserve"> в установке</w:t>
            </w:r>
          </w:p>
        </w:tc>
        <w:tc>
          <w:tcPr>
            <w:tcW w:w="1731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Подвержен</w:t>
            </w:r>
          </w:p>
        </w:tc>
      </w:tr>
      <w:tr w:rsidR="005E152C" w:rsidRPr="005C2B65" w:rsidTr="00510066">
        <w:trPr>
          <w:trHeight w:val="553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2.</w:t>
            </w:r>
          </w:p>
        </w:tc>
        <w:tc>
          <w:tcPr>
            <w:tcW w:w="2133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r w:rsidRPr="005C2B65">
              <w:t>Категория 2</w:t>
            </w:r>
          </w:p>
        </w:tc>
        <w:tc>
          <w:tcPr>
            <w:tcW w:w="131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4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100</w:t>
            </w:r>
          </w:p>
        </w:tc>
        <w:tc>
          <w:tcPr>
            <w:tcW w:w="1328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731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10066">
        <w:trPr>
          <w:trHeight w:val="561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3.</w:t>
            </w:r>
          </w:p>
        </w:tc>
        <w:tc>
          <w:tcPr>
            <w:tcW w:w="2133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r w:rsidRPr="005C2B65">
              <w:t>Категория  3</w:t>
            </w:r>
          </w:p>
        </w:tc>
        <w:tc>
          <w:tcPr>
            <w:tcW w:w="131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 xml:space="preserve">10 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100</w:t>
            </w:r>
          </w:p>
        </w:tc>
        <w:tc>
          <w:tcPr>
            <w:tcW w:w="1328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731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10066">
        <w:trPr>
          <w:trHeight w:val="553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4.</w:t>
            </w:r>
          </w:p>
        </w:tc>
        <w:tc>
          <w:tcPr>
            <w:tcW w:w="2133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Категория 4</w:t>
            </w:r>
          </w:p>
        </w:tc>
        <w:tc>
          <w:tcPr>
            <w:tcW w:w="131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 xml:space="preserve">16 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100</w:t>
            </w:r>
          </w:p>
        </w:tc>
        <w:tc>
          <w:tcPr>
            <w:tcW w:w="1328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731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10066">
        <w:trPr>
          <w:trHeight w:val="559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lastRenderedPageBreak/>
              <w:t>5.</w:t>
            </w:r>
          </w:p>
        </w:tc>
        <w:tc>
          <w:tcPr>
            <w:tcW w:w="2133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Категория 5</w:t>
            </w:r>
          </w:p>
        </w:tc>
        <w:tc>
          <w:tcPr>
            <w:tcW w:w="131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 xml:space="preserve">100 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100</w:t>
            </w:r>
          </w:p>
        </w:tc>
        <w:tc>
          <w:tcPr>
            <w:tcW w:w="1328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731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E01780" w:rsidRPr="005C2B65" w:rsidTr="00A47F44">
        <w:trPr>
          <w:trHeight w:val="840"/>
        </w:trPr>
        <w:tc>
          <w:tcPr>
            <w:tcW w:w="516" w:type="dxa"/>
            <w:vAlign w:val="center"/>
          </w:tcPr>
          <w:p w:rsidR="00E01780" w:rsidRPr="005C2B65" w:rsidRDefault="00E01780" w:rsidP="005C2B65">
            <w:pPr>
              <w:jc w:val="center"/>
            </w:pPr>
            <w:r w:rsidRPr="005C2B65">
              <w:t>6.</w:t>
            </w:r>
          </w:p>
        </w:tc>
        <w:tc>
          <w:tcPr>
            <w:tcW w:w="2133" w:type="dxa"/>
            <w:vAlign w:val="center"/>
          </w:tcPr>
          <w:p w:rsidR="00E01780" w:rsidRPr="005C2B65" w:rsidRDefault="00E01780" w:rsidP="00A47F44">
            <w:pPr>
              <w:jc w:val="center"/>
            </w:pPr>
            <w:r w:rsidRPr="005C2B65">
              <w:t>Экранированная витая пара</w:t>
            </w:r>
            <w:r w:rsidRPr="005C2B65">
              <w:rPr>
                <w:lang w:val="en-US"/>
              </w:rPr>
              <w:t xml:space="preserve"> STP</w:t>
            </w:r>
          </w:p>
        </w:tc>
        <w:tc>
          <w:tcPr>
            <w:tcW w:w="1677" w:type="dxa"/>
            <w:vAlign w:val="center"/>
          </w:tcPr>
          <w:p w:rsidR="00E01780" w:rsidRPr="005C2B65" w:rsidRDefault="005E152C" w:rsidP="005C2B65">
            <w:pPr>
              <w:jc w:val="center"/>
            </w:pPr>
            <w:r w:rsidRPr="005C2B65">
              <w:t>-</w:t>
            </w:r>
          </w:p>
        </w:tc>
        <w:tc>
          <w:tcPr>
            <w:tcW w:w="1311" w:type="dxa"/>
            <w:vAlign w:val="center"/>
          </w:tcPr>
          <w:p w:rsidR="00E01780" w:rsidRPr="005C2B65" w:rsidRDefault="00E01780" w:rsidP="005C2B65">
            <w:pPr>
              <w:jc w:val="center"/>
            </w:pPr>
            <w:r w:rsidRPr="005C2B65">
              <w:t xml:space="preserve">100 </w:t>
            </w:r>
          </w:p>
        </w:tc>
        <w:tc>
          <w:tcPr>
            <w:tcW w:w="1181" w:type="dxa"/>
            <w:vAlign w:val="center"/>
          </w:tcPr>
          <w:p w:rsidR="00E01780" w:rsidRPr="005C2B65" w:rsidRDefault="00E01780" w:rsidP="005C2B65">
            <w:pPr>
              <w:jc w:val="center"/>
            </w:pPr>
            <w:r w:rsidRPr="005C2B65">
              <w:t>100</w:t>
            </w:r>
          </w:p>
        </w:tc>
        <w:tc>
          <w:tcPr>
            <w:tcW w:w="1328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 xml:space="preserve">Умеренно сложен \ </w:t>
            </w:r>
          </w:p>
          <w:p w:rsidR="00E01780" w:rsidRPr="005C2B65" w:rsidRDefault="00E01780" w:rsidP="005C2B65">
            <w:pPr>
              <w:jc w:val="center"/>
            </w:pPr>
            <w:r w:rsidRPr="005C2B65">
              <w:t xml:space="preserve">Сложнее </w:t>
            </w:r>
            <w:proofErr w:type="spellStart"/>
            <w:proofErr w:type="gramStart"/>
            <w:r w:rsidRPr="005C2B65">
              <w:t>неэкрани-рованного</w:t>
            </w:r>
            <w:proofErr w:type="spellEnd"/>
            <w:proofErr w:type="gramEnd"/>
          </w:p>
        </w:tc>
        <w:tc>
          <w:tcPr>
            <w:tcW w:w="1731" w:type="dxa"/>
            <w:vAlign w:val="center"/>
          </w:tcPr>
          <w:p w:rsidR="00E01780" w:rsidRPr="005C2B65" w:rsidRDefault="00E01780" w:rsidP="005C2B65">
            <w:pPr>
              <w:jc w:val="center"/>
            </w:pPr>
            <w:r w:rsidRPr="005C2B65">
              <w:t xml:space="preserve">Хорошо </w:t>
            </w:r>
            <w:proofErr w:type="gramStart"/>
            <w:r w:rsidRPr="005C2B65">
              <w:t>з</w:t>
            </w:r>
            <w:r w:rsidRPr="005C2B65">
              <w:t>а</w:t>
            </w:r>
            <w:r w:rsidRPr="005C2B65">
              <w:t>щищен</w:t>
            </w:r>
            <w:proofErr w:type="gramEnd"/>
            <w:r w:rsidRPr="005C2B65">
              <w:t xml:space="preserve"> от п</w:t>
            </w:r>
            <w:r w:rsidRPr="005C2B65">
              <w:t>о</w:t>
            </w:r>
            <w:r w:rsidRPr="005C2B65">
              <w:t>мех</w:t>
            </w:r>
          </w:p>
        </w:tc>
      </w:tr>
      <w:tr w:rsidR="005E152C" w:rsidRPr="005C2B65" w:rsidTr="00510066">
        <w:trPr>
          <w:trHeight w:val="711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7.</w:t>
            </w:r>
          </w:p>
        </w:tc>
        <w:tc>
          <w:tcPr>
            <w:tcW w:w="2133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 xml:space="preserve">Коаксиальный </w:t>
            </w: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Тонкий</w:t>
            </w:r>
          </w:p>
        </w:tc>
        <w:tc>
          <w:tcPr>
            <w:tcW w:w="131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10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185</w:t>
            </w:r>
          </w:p>
        </w:tc>
        <w:tc>
          <w:tcPr>
            <w:tcW w:w="1328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  <w:proofErr w:type="gramStart"/>
            <w:r w:rsidRPr="005C2B65">
              <w:t>Прост</w:t>
            </w:r>
            <w:proofErr w:type="gramEnd"/>
            <w:r w:rsidRPr="005C2B65">
              <w:t xml:space="preserve"> в установке</w:t>
            </w:r>
          </w:p>
        </w:tc>
        <w:tc>
          <w:tcPr>
            <w:tcW w:w="1731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 xml:space="preserve">Хорошо </w:t>
            </w:r>
            <w:proofErr w:type="gramStart"/>
            <w:r w:rsidRPr="005C2B65">
              <w:t>з</w:t>
            </w:r>
            <w:r w:rsidRPr="005C2B65">
              <w:t>а</w:t>
            </w:r>
            <w:r w:rsidRPr="005C2B65">
              <w:t>щищен</w:t>
            </w:r>
            <w:proofErr w:type="gramEnd"/>
            <w:r w:rsidRPr="005C2B65">
              <w:t xml:space="preserve"> от п</w:t>
            </w:r>
            <w:r w:rsidRPr="005C2B65">
              <w:t>о</w:t>
            </w:r>
            <w:r w:rsidRPr="005C2B65">
              <w:t>мех</w:t>
            </w:r>
          </w:p>
        </w:tc>
      </w:tr>
      <w:tr w:rsidR="005E152C" w:rsidRPr="005C2B65" w:rsidTr="00510066">
        <w:trPr>
          <w:trHeight w:val="679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8.</w:t>
            </w:r>
          </w:p>
        </w:tc>
        <w:tc>
          <w:tcPr>
            <w:tcW w:w="2133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Толстый</w:t>
            </w:r>
          </w:p>
        </w:tc>
        <w:tc>
          <w:tcPr>
            <w:tcW w:w="131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10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500</w:t>
            </w:r>
          </w:p>
        </w:tc>
        <w:tc>
          <w:tcPr>
            <w:tcW w:w="1328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731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  <w:tr w:rsidR="005E152C" w:rsidRPr="005C2B65" w:rsidTr="00510066">
        <w:trPr>
          <w:trHeight w:val="858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9.</w:t>
            </w:r>
          </w:p>
        </w:tc>
        <w:tc>
          <w:tcPr>
            <w:tcW w:w="2133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Оптоволоконный</w:t>
            </w: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pPr>
              <w:jc w:val="center"/>
            </w:pPr>
            <w:proofErr w:type="spellStart"/>
            <w:r w:rsidRPr="005C2B65">
              <w:t>Многомодо</w:t>
            </w:r>
            <w:proofErr w:type="spellEnd"/>
            <w:r w:rsidRPr="005C2B65">
              <w:t>-вый</w:t>
            </w:r>
          </w:p>
        </w:tc>
        <w:tc>
          <w:tcPr>
            <w:tcW w:w="1311" w:type="dxa"/>
            <w:vAlign w:val="center"/>
          </w:tcPr>
          <w:p w:rsidR="005E152C" w:rsidRPr="00510066" w:rsidRDefault="005E152C" w:rsidP="005C2B65">
            <w:pPr>
              <w:jc w:val="center"/>
              <w:rPr>
                <w:sz w:val="20"/>
                <w:szCs w:val="20"/>
              </w:rPr>
            </w:pPr>
            <w:r w:rsidRPr="00510066">
              <w:rPr>
                <w:sz w:val="20"/>
                <w:szCs w:val="20"/>
              </w:rPr>
              <w:t>100…2 000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2 000</w:t>
            </w:r>
          </w:p>
        </w:tc>
        <w:tc>
          <w:tcPr>
            <w:tcW w:w="1328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  <w:proofErr w:type="gramStart"/>
            <w:r w:rsidRPr="005C2B65">
              <w:t>Труден</w:t>
            </w:r>
            <w:proofErr w:type="gramEnd"/>
            <w:r w:rsidRPr="005C2B65">
              <w:t xml:space="preserve"> в установке</w:t>
            </w:r>
          </w:p>
        </w:tc>
        <w:tc>
          <w:tcPr>
            <w:tcW w:w="1731" w:type="dxa"/>
            <w:vMerge w:val="restart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Не подвержен</w:t>
            </w:r>
          </w:p>
        </w:tc>
      </w:tr>
      <w:tr w:rsidR="005E152C" w:rsidRPr="005C2B65" w:rsidTr="00510066">
        <w:trPr>
          <w:trHeight w:val="687"/>
        </w:trPr>
        <w:tc>
          <w:tcPr>
            <w:tcW w:w="516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10.</w:t>
            </w:r>
          </w:p>
        </w:tc>
        <w:tc>
          <w:tcPr>
            <w:tcW w:w="2133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677" w:type="dxa"/>
            <w:vAlign w:val="center"/>
          </w:tcPr>
          <w:p w:rsidR="005E152C" w:rsidRPr="005C2B65" w:rsidRDefault="005E152C" w:rsidP="005C2B65">
            <w:pPr>
              <w:jc w:val="center"/>
            </w:pPr>
            <w:proofErr w:type="spellStart"/>
            <w:r w:rsidRPr="005C2B65">
              <w:t>Одномодовый</w:t>
            </w:r>
            <w:proofErr w:type="spellEnd"/>
          </w:p>
        </w:tc>
        <w:tc>
          <w:tcPr>
            <w:tcW w:w="131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До 10 000</w:t>
            </w:r>
          </w:p>
        </w:tc>
        <w:tc>
          <w:tcPr>
            <w:tcW w:w="1181" w:type="dxa"/>
            <w:vAlign w:val="center"/>
          </w:tcPr>
          <w:p w:rsidR="005E152C" w:rsidRPr="005C2B65" w:rsidRDefault="005E152C" w:rsidP="005C2B65">
            <w:pPr>
              <w:jc w:val="center"/>
            </w:pPr>
            <w:r w:rsidRPr="005C2B65">
              <w:t>До 40 000</w:t>
            </w:r>
          </w:p>
        </w:tc>
        <w:tc>
          <w:tcPr>
            <w:tcW w:w="1328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  <w:tc>
          <w:tcPr>
            <w:tcW w:w="1731" w:type="dxa"/>
            <w:vMerge/>
            <w:vAlign w:val="center"/>
          </w:tcPr>
          <w:p w:rsidR="005E152C" w:rsidRPr="005C2B65" w:rsidRDefault="005E152C" w:rsidP="005C2B65">
            <w:pPr>
              <w:jc w:val="center"/>
            </w:pPr>
          </w:p>
        </w:tc>
      </w:tr>
    </w:tbl>
    <w:p w:rsidR="00611BFC" w:rsidRDefault="00611BFC" w:rsidP="005C2B65"/>
    <w:p w:rsidR="00510066" w:rsidRPr="005C2B65" w:rsidRDefault="00510066" w:rsidP="005C2B65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B634B9" w:rsidRPr="005C2B65" w:rsidTr="005C2B65">
        <w:tc>
          <w:tcPr>
            <w:tcW w:w="8188" w:type="dxa"/>
          </w:tcPr>
          <w:p w:rsidR="00B634B9" w:rsidRPr="005C2B65" w:rsidRDefault="005E152C" w:rsidP="005C2B65">
            <w:r w:rsidRPr="005C2B65">
              <w:t>За каждую полностью и верно заполненную строку по типу кабеля</w:t>
            </w:r>
          </w:p>
        </w:tc>
        <w:tc>
          <w:tcPr>
            <w:tcW w:w="1666" w:type="dxa"/>
          </w:tcPr>
          <w:p w:rsidR="00B634B9" w:rsidRPr="005C2B65" w:rsidRDefault="005E152C" w:rsidP="005C2B65">
            <w:r w:rsidRPr="005C2B65">
              <w:t>3</w:t>
            </w:r>
            <w:r w:rsidR="00B634B9" w:rsidRPr="005C2B65">
              <w:t xml:space="preserve"> балл</w:t>
            </w:r>
            <w:r w:rsidRPr="005C2B65">
              <w:t>а</w:t>
            </w:r>
          </w:p>
        </w:tc>
      </w:tr>
      <w:tr w:rsidR="005E152C" w:rsidRPr="005C2B65" w:rsidTr="005C2B65">
        <w:tc>
          <w:tcPr>
            <w:tcW w:w="8188" w:type="dxa"/>
          </w:tcPr>
          <w:p w:rsidR="005E152C" w:rsidRPr="005C2B65" w:rsidRDefault="005E152C" w:rsidP="005C2B65">
            <w:pPr>
              <w:rPr>
                <w:i/>
              </w:rPr>
            </w:pPr>
            <w:r w:rsidRPr="005C2B65">
              <w:rPr>
                <w:i/>
              </w:rPr>
              <w:t>За каждую строку по типу кабеля, содержащую одну ошибку или пропуск</w:t>
            </w:r>
          </w:p>
        </w:tc>
        <w:tc>
          <w:tcPr>
            <w:tcW w:w="1666" w:type="dxa"/>
          </w:tcPr>
          <w:p w:rsidR="005E152C" w:rsidRPr="005C2B65" w:rsidRDefault="005E152C" w:rsidP="005C2B65">
            <w:pPr>
              <w:jc w:val="right"/>
              <w:rPr>
                <w:i/>
              </w:rPr>
            </w:pPr>
            <w:r w:rsidRPr="005C2B65">
              <w:rPr>
                <w:i/>
              </w:rPr>
              <w:t>1 балл</w:t>
            </w:r>
          </w:p>
        </w:tc>
      </w:tr>
      <w:tr w:rsidR="00B634B9" w:rsidRPr="005C2B65" w:rsidTr="005C2B65">
        <w:tc>
          <w:tcPr>
            <w:tcW w:w="8188" w:type="dxa"/>
          </w:tcPr>
          <w:p w:rsidR="00B634B9" w:rsidRPr="005C2B65" w:rsidRDefault="00B634B9" w:rsidP="005C2B65">
            <w:pPr>
              <w:rPr>
                <w:b/>
                <w:i/>
              </w:rPr>
            </w:pPr>
            <w:r w:rsidRPr="005C2B65">
              <w:rPr>
                <w:b/>
                <w:i/>
              </w:rPr>
              <w:t>Максимальный балл</w:t>
            </w:r>
          </w:p>
        </w:tc>
        <w:tc>
          <w:tcPr>
            <w:tcW w:w="1666" w:type="dxa"/>
          </w:tcPr>
          <w:p w:rsidR="00B634B9" w:rsidRPr="005C2B65" w:rsidRDefault="005E152C" w:rsidP="005C2B65">
            <w:pPr>
              <w:rPr>
                <w:b/>
                <w:i/>
              </w:rPr>
            </w:pPr>
            <w:r w:rsidRPr="005C2B65">
              <w:rPr>
                <w:b/>
                <w:i/>
              </w:rPr>
              <w:t xml:space="preserve">12 </w:t>
            </w:r>
            <w:r w:rsidR="00B634B9" w:rsidRPr="005C2B65">
              <w:rPr>
                <w:b/>
                <w:i/>
              </w:rPr>
              <w:t>балл</w:t>
            </w:r>
            <w:r w:rsidR="00F10E9D" w:rsidRPr="005C2B65">
              <w:rPr>
                <w:b/>
                <w:i/>
              </w:rPr>
              <w:t>ов</w:t>
            </w:r>
          </w:p>
        </w:tc>
      </w:tr>
    </w:tbl>
    <w:p w:rsidR="0087487D" w:rsidRPr="005C2B65" w:rsidRDefault="0087487D" w:rsidP="00510066"/>
    <w:sectPr w:rsidR="0087487D" w:rsidRPr="005C2B65" w:rsidSect="005C2B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2B2"/>
    <w:multiLevelType w:val="singleLevel"/>
    <w:tmpl w:val="C548EE2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118B3696"/>
    <w:multiLevelType w:val="hybridMultilevel"/>
    <w:tmpl w:val="442E2A8C"/>
    <w:lvl w:ilvl="0" w:tplc="76B20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4228BC"/>
    <w:multiLevelType w:val="hybridMultilevel"/>
    <w:tmpl w:val="D6E489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41705C6"/>
    <w:multiLevelType w:val="hybridMultilevel"/>
    <w:tmpl w:val="696E27E4"/>
    <w:lvl w:ilvl="0" w:tplc="46DE1B1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3B53C5B"/>
    <w:multiLevelType w:val="hybridMultilevel"/>
    <w:tmpl w:val="50F07AEC"/>
    <w:lvl w:ilvl="0" w:tplc="5EDA6DD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F6DC0"/>
    <w:rsid w:val="000E682A"/>
    <w:rsid w:val="000F4B41"/>
    <w:rsid w:val="000F5D58"/>
    <w:rsid w:val="001873BD"/>
    <w:rsid w:val="00191159"/>
    <w:rsid w:val="00191366"/>
    <w:rsid w:val="002B1740"/>
    <w:rsid w:val="0033177F"/>
    <w:rsid w:val="00367235"/>
    <w:rsid w:val="0038208B"/>
    <w:rsid w:val="003A4B2F"/>
    <w:rsid w:val="004A6223"/>
    <w:rsid w:val="00510066"/>
    <w:rsid w:val="005379A0"/>
    <w:rsid w:val="0054609D"/>
    <w:rsid w:val="00555DAB"/>
    <w:rsid w:val="00562920"/>
    <w:rsid w:val="00564909"/>
    <w:rsid w:val="005C2B65"/>
    <w:rsid w:val="005E152C"/>
    <w:rsid w:val="005F5A44"/>
    <w:rsid w:val="005F6DC0"/>
    <w:rsid w:val="00611BFC"/>
    <w:rsid w:val="00635AD6"/>
    <w:rsid w:val="00672D45"/>
    <w:rsid w:val="006C085E"/>
    <w:rsid w:val="006D3AAD"/>
    <w:rsid w:val="00731015"/>
    <w:rsid w:val="00747AB0"/>
    <w:rsid w:val="0076568C"/>
    <w:rsid w:val="007B7844"/>
    <w:rsid w:val="0087487D"/>
    <w:rsid w:val="008954B7"/>
    <w:rsid w:val="00895C5E"/>
    <w:rsid w:val="008F6947"/>
    <w:rsid w:val="00A1395A"/>
    <w:rsid w:val="00A47F44"/>
    <w:rsid w:val="00A569AA"/>
    <w:rsid w:val="00A6600B"/>
    <w:rsid w:val="00A70A02"/>
    <w:rsid w:val="00A743AC"/>
    <w:rsid w:val="00AF683A"/>
    <w:rsid w:val="00B634B9"/>
    <w:rsid w:val="00BF0337"/>
    <w:rsid w:val="00C03321"/>
    <w:rsid w:val="00C373EC"/>
    <w:rsid w:val="00C75342"/>
    <w:rsid w:val="00C92A51"/>
    <w:rsid w:val="00CF04C2"/>
    <w:rsid w:val="00D24926"/>
    <w:rsid w:val="00D51265"/>
    <w:rsid w:val="00D83FC2"/>
    <w:rsid w:val="00DD5D9A"/>
    <w:rsid w:val="00E005A3"/>
    <w:rsid w:val="00E01780"/>
    <w:rsid w:val="00E119F2"/>
    <w:rsid w:val="00E961F1"/>
    <w:rsid w:val="00ED0626"/>
    <w:rsid w:val="00EF2FBC"/>
    <w:rsid w:val="00F10E9D"/>
    <w:rsid w:val="00F323F1"/>
    <w:rsid w:val="00F45E87"/>
    <w:rsid w:val="00F724EC"/>
    <w:rsid w:val="00FA00F7"/>
    <w:rsid w:val="00FB0BDE"/>
    <w:rsid w:val="00FB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DCDF0-9DBB-41F7-B5B8-E5361722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12</cp:revision>
  <dcterms:created xsi:type="dcterms:W3CDTF">2016-03-20T11:44:00Z</dcterms:created>
  <dcterms:modified xsi:type="dcterms:W3CDTF">2016-05-16T11:41:00Z</dcterms:modified>
</cp:coreProperties>
</file>