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3C" w:rsidRPr="00A562A9" w:rsidRDefault="009337A6" w:rsidP="00A562A9">
      <w:pPr>
        <w:jc w:val="both"/>
        <w:textAlignment w:val="top"/>
        <w:rPr>
          <w:bCs/>
          <w:color w:val="000000"/>
        </w:rPr>
      </w:pPr>
      <w:r w:rsidRPr="00A562A9">
        <w:rPr>
          <w:bCs/>
          <w:i/>
          <w:color w:val="000000"/>
        </w:rPr>
        <w:t>Разработчик</w:t>
      </w:r>
      <w:r w:rsidRPr="00A562A9">
        <w:rPr>
          <w:bCs/>
          <w:color w:val="000000"/>
        </w:rPr>
        <w:t>:</w:t>
      </w:r>
      <w:r w:rsidRPr="00A562A9">
        <w:rPr>
          <w:bCs/>
          <w:color w:val="000000"/>
        </w:rPr>
        <w:tab/>
      </w:r>
      <w:r w:rsidR="00BB163C" w:rsidRPr="00A562A9">
        <w:rPr>
          <w:bCs/>
          <w:color w:val="000000"/>
        </w:rPr>
        <w:t>Полозова Н.П.</w:t>
      </w:r>
    </w:p>
    <w:p w:rsidR="00BB163C" w:rsidRPr="00A562A9" w:rsidRDefault="00A562A9" w:rsidP="00A562A9">
      <w:pPr>
        <w:jc w:val="both"/>
        <w:textAlignment w:val="top"/>
        <w:rPr>
          <w:bCs/>
          <w:color w:val="000000"/>
        </w:rPr>
      </w:pPr>
      <w:r w:rsidRPr="00A562A9">
        <w:rPr>
          <w:i/>
        </w:rPr>
        <w:t>Курс</w:t>
      </w:r>
      <w:r w:rsidR="009337A6" w:rsidRPr="00A562A9">
        <w:rPr>
          <w:bCs/>
          <w:color w:val="000000"/>
        </w:rPr>
        <w:t>:</w:t>
      </w:r>
      <w:r w:rsidR="009337A6" w:rsidRPr="00A562A9">
        <w:rPr>
          <w:bCs/>
          <w:color w:val="000000"/>
        </w:rPr>
        <w:tab/>
      </w:r>
      <w:r w:rsidRPr="00A562A9">
        <w:rPr>
          <w:bCs/>
          <w:color w:val="000000"/>
        </w:rPr>
        <w:tab/>
      </w:r>
      <w:r w:rsidRPr="00A562A9">
        <w:rPr>
          <w:bCs/>
          <w:color w:val="000000"/>
        </w:rPr>
        <w:tab/>
      </w:r>
      <w:r w:rsidR="00BB163C" w:rsidRPr="00A562A9">
        <w:rPr>
          <w:bCs/>
          <w:color w:val="000000"/>
        </w:rPr>
        <w:t>Физика</w:t>
      </w:r>
    </w:p>
    <w:p w:rsidR="009337A6" w:rsidRPr="00A562A9" w:rsidRDefault="009337A6" w:rsidP="00A562A9">
      <w:pPr>
        <w:jc w:val="both"/>
        <w:textAlignment w:val="top"/>
        <w:rPr>
          <w:bCs/>
          <w:color w:val="000000"/>
        </w:rPr>
      </w:pPr>
      <w:r w:rsidRPr="00A562A9">
        <w:rPr>
          <w:bCs/>
          <w:i/>
          <w:color w:val="000000"/>
        </w:rPr>
        <w:t>Тема</w:t>
      </w:r>
      <w:r w:rsidRPr="00A562A9">
        <w:rPr>
          <w:bCs/>
          <w:color w:val="000000"/>
        </w:rPr>
        <w:t>:</w:t>
      </w:r>
      <w:r w:rsidRPr="00A562A9">
        <w:rPr>
          <w:bCs/>
          <w:color w:val="000000"/>
        </w:rPr>
        <w:tab/>
      </w:r>
      <w:r w:rsidRPr="00A562A9">
        <w:rPr>
          <w:bCs/>
          <w:color w:val="000000"/>
        </w:rPr>
        <w:tab/>
      </w:r>
      <w:r w:rsidR="00A562A9" w:rsidRPr="00A562A9">
        <w:rPr>
          <w:bCs/>
          <w:color w:val="000000"/>
        </w:rPr>
        <w:tab/>
      </w:r>
      <w:r w:rsidR="0084510B">
        <w:rPr>
          <w:bCs/>
          <w:color w:val="000000"/>
        </w:rPr>
        <w:t>Звуковые колебания</w:t>
      </w:r>
    </w:p>
    <w:p w:rsidR="009337A6" w:rsidRPr="00A562A9" w:rsidRDefault="009337A6" w:rsidP="00A562A9">
      <w:pPr>
        <w:jc w:val="both"/>
        <w:textAlignment w:val="top"/>
        <w:rPr>
          <w:bCs/>
          <w:color w:val="000000"/>
        </w:rPr>
      </w:pPr>
    </w:p>
    <w:p w:rsidR="009337A6" w:rsidRDefault="009337A6" w:rsidP="00A562A9">
      <w:pPr>
        <w:jc w:val="both"/>
        <w:textAlignment w:val="top"/>
        <w:rPr>
          <w:b/>
          <w:bCs/>
          <w:color w:val="000000"/>
        </w:rPr>
      </w:pPr>
      <w:r w:rsidRPr="00A562A9">
        <w:rPr>
          <w:b/>
          <w:bCs/>
          <w:color w:val="000000"/>
        </w:rPr>
        <w:t>1.</w:t>
      </w:r>
    </w:p>
    <w:p w:rsidR="00114424" w:rsidRPr="00A562A9" w:rsidRDefault="00114424" w:rsidP="00114424">
      <w:pPr>
        <w:ind w:firstLine="709"/>
        <w:jc w:val="both"/>
        <w:textAlignment w:val="top"/>
        <w:rPr>
          <w:b/>
          <w:bCs/>
          <w:color w:val="000000"/>
        </w:rPr>
      </w:pPr>
      <w:r w:rsidRPr="00A562A9">
        <w:rPr>
          <w:b/>
          <w:bCs/>
          <w:color w:val="000000"/>
        </w:rPr>
        <w:t>Прочитайте текст.</w:t>
      </w:r>
    </w:p>
    <w:p w:rsidR="005E68E0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1.1. Нанесите на шкалу интенсивности шума буквы, соответствующие следующим уровням шума: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 xml:space="preserve">А - </w:t>
      </w:r>
      <w:r w:rsidRPr="00A562A9">
        <w:rPr>
          <w:bCs/>
          <w:color w:val="000000"/>
        </w:rPr>
        <w:tab/>
        <w:t>Естественный шумовой фон.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proofErr w:type="gramStart"/>
      <w:r w:rsidRPr="00A562A9">
        <w:rPr>
          <w:bCs/>
          <w:color w:val="000000"/>
        </w:rPr>
        <w:t>Б</w:t>
      </w:r>
      <w:proofErr w:type="gramEnd"/>
      <w:r w:rsidRPr="00A562A9">
        <w:rPr>
          <w:bCs/>
          <w:color w:val="000000"/>
        </w:rPr>
        <w:t xml:space="preserve"> - </w:t>
      </w:r>
      <w:r w:rsidRPr="00A562A9">
        <w:rPr>
          <w:bCs/>
          <w:color w:val="000000"/>
        </w:rPr>
        <w:tab/>
        <w:t>Промышленные шумы.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 xml:space="preserve">В - </w:t>
      </w:r>
      <w:r w:rsidRPr="00A562A9">
        <w:rPr>
          <w:bCs/>
          <w:color w:val="000000"/>
        </w:rPr>
        <w:tab/>
        <w:t>Уровень шума, вызывающий болевое ощущение у человека.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 xml:space="preserve">Г - </w:t>
      </w:r>
      <w:r w:rsidRPr="00A562A9">
        <w:rPr>
          <w:bCs/>
          <w:color w:val="000000"/>
        </w:rPr>
        <w:tab/>
        <w:t>Уровень шума, опасный для здоровья человека.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1.2. Приведите один пример уровня естественного шума и один пример шума иску</w:t>
      </w:r>
      <w:r w:rsidRPr="00A562A9">
        <w:rPr>
          <w:bCs/>
          <w:color w:val="000000"/>
        </w:rPr>
        <w:t>с</w:t>
      </w:r>
      <w:r w:rsidRPr="00A562A9">
        <w:rPr>
          <w:bCs/>
          <w:color w:val="000000"/>
        </w:rPr>
        <w:t>ственного происхождения. Надпишите источники шума, послужившие примерами, в том месте шкалы, которое соответствует интенсивности шума.</w:t>
      </w:r>
    </w:p>
    <w:p w:rsidR="009337A6" w:rsidRPr="00A562A9" w:rsidRDefault="009337A6" w:rsidP="00A562A9">
      <w:pPr>
        <w:ind w:firstLine="709"/>
        <w:jc w:val="both"/>
        <w:textAlignment w:val="top"/>
        <w:rPr>
          <w:bCs/>
          <w:color w:val="000000"/>
        </w:rPr>
      </w:pPr>
    </w:p>
    <w:p w:rsidR="005E68E0" w:rsidRPr="00A562A9" w:rsidRDefault="00E2578E" w:rsidP="00A562A9">
      <w:pPr>
        <w:jc w:val="center"/>
        <w:textAlignment w:val="top"/>
        <w:rPr>
          <w:bCs/>
          <w:color w:val="000000"/>
        </w:rPr>
      </w:pPr>
      <w:r>
        <w:rPr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56.7pt;margin-top:37.25pt;width:0;height:21.7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prGQIAAFAEAAAOAAAAZHJzL2Uyb0RvYy54bWysVMuO0zAU3SPxD5b3NGmlGaBqOosOwwZB&#10;xWvvcezGkl+yTdPuBn5gPoFfYMOCh+Ybkj/i2k5TOqxAbKz4cc495/g6i4udkmjLnBdGV3g6KTFi&#10;mppa6E2F3729evQEIx+Irok0mlV4zzy+WD58sGjtnM1MY2TNHAIS7eetrXATgp0XhacNU8RPjGUa&#10;NrlxigSYuk1RO9ICu5LFrCzPi9a42jpDmfewepk38TLxc85oeMW5ZwHJCoO2kEaXxus4FssFmW8c&#10;sY2ggwzyDyoUERqKjlSXJBD0wYk/qJSgznjDw4QaVRjOBWXJA7iZlvfcvGmIZckLhOPtGJP/f7T0&#10;5XbtkKjh7jDSRMEVdZ/7m/62+9l96W9R/7G7g6H/1N90X7sf3ffurvuGpjG31vo5wFd67YaZt2sX&#10;Q9hxpxCXwr6PtHEFjKJdSn0/ps52AdG8SGF19vh8NjuLxEVmiDjrfHjOjELxo8I+OCI2TVgZreFq&#10;jcvsZPvChww8ACJYatSCgKflWZlEeCNFfSWkjJupw9hKOrQl0BthlzxB6ZNTgQj5TNco7C0kE5wg&#10;eiPZIFJq0BpTyL7TV9hLlmu/ZhxyBX9Z4716hFKmw6Gm1HA6wjioG4GD6vgUjkJPgcP5CGWp2/8G&#10;PCJSZaPDCFZCG5czO61+jInn84cEsu8YwbWp96kjUjTQtulChycW38Xv8wQ//giWvwAAAP//AwBQ&#10;SwMEFAAGAAgAAAAhALA2+iLdAAAACgEAAA8AAABkcnMvZG93bnJldi54bWxMj0FPwzAMhe9I/IfI&#10;SNxYOhgwlabTBOLAAaF1XLhljddWNE5J0i3797hcxs3Pfn7+XKyS7cUBfegcKZjPMhBItTMdNQo+&#10;t683SxAhajK6d4QKThhgVV5eFDo37kgbPFSxERxCIdcK2hiHXMpQt2h1mLkBiWd7562OLH0jjddH&#10;Dre9vM2yB2l1R3yh1QM+t1h/V6NljHcrN2/J40dXfa1jOr2MP/utUtdXaf0EImKKZzNM+LwDJTPt&#10;3EgmiJ71/G7BVgWPi3sQk+GvsZuKZQayLOT/F8pfAAAA//8DAFBLAQItABQABgAIAAAAIQC2gziS&#10;/gAAAOEBAAATAAAAAAAAAAAAAAAAAAAAAABbQ29udGVudF9UeXBlc10ueG1sUEsBAi0AFAAGAAgA&#10;AAAhADj9If/WAAAAlAEAAAsAAAAAAAAAAAAAAAAALwEAAF9yZWxzLy5yZWxzUEsBAi0AFAAGAAgA&#10;AAAhAIox6msZAgAAUAQAAA4AAAAAAAAAAAAAAAAALgIAAGRycy9lMm9Eb2MueG1sUEsBAi0AFAAG&#10;AAgAAAAhALA2+iLdAAAACgEAAA8AAAAAAAAAAAAAAAAAcwQAAGRycy9kb3ducmV2LnhtbFBLBQYA&#10;AAAABAAEAPMAAAB9BQAAAAA=&#10;" strokecolor="black [3213]" strokeweight="1.5pt">
            <v:stroke endarrow="block"/>
          </v:shape>
        </w:pict>
      </w:r>
      <w:r w:rsidR="005E68E0" w:rsidRPr="00A562A9">
        <w:rPr>
          <w:bCs/>
          <w:color w:val="000000"/>
        </w:rPr>
        <w:t>Шкала интенсивности шума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189"/>
        <w:gridCol w:w="64"/>
        <w:gridCol w:w="4076"/>
      </w:tblGrid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right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дБ</w:t>
            </w:r>
          </w:p>
        </w:tc>
        <w:tc>
          <w:tcPr>
            <w:tcW w:w="41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160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150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140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130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120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110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100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90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5260C8" w:rsidRPr="00A562A9" w:rsidTr="009337A6"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260C8" w:rsidRPr="00A562A9" w:rsidRDefault="005260C8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80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260C8" w:rsidRPr="00A562A9" w:rsidRDefault="005260C8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60C8" w:rsidRPr="00A562A9" w:rsidRDefault="005B46DE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Допустимый уровень шума</w:t>
            </w: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70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60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50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40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30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20</w:t>
            </w:r>
          </w:p>
        </w:tc>
        <w:tc>
          <w:tcPr>
            <w:tcW w:w="41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5B46DE" w:rsidRPr="00A562A9" w:rsidTr="009337A6">
        <w:trPr>
          <w:gridAfter w:val="2"/>
          <w:wAfter w:w="4140" w:type="dxa"/>
        </w:trPr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</w:pPr>
            <w:r w:rsidRPr="00A562A9">
              <w:t>10</w:t>
            </w:r>
          </w:p>
        </w:tc>
        <w:tc>
          <w:tcPr>
            <w:tcW w:w="41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B46DE" w:rsidRPr="00A562A9" w:rsidRDefault="005B46DE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</w:tbl>
    <w:p w:rsidR="009337A6" w:rsidRPr="00A562A9" w:rsidRDefault="009337A6" w:rsidP="00A562A9">
      <w:pPr>
        <w:jc w:val="both"/>
        <w:textAlignment w:val="top"/>
        <w:rPr>
          <w:b/>
          <w:bCs/>
          <w:color w:val="000000"/>
        </w:rPr>
      </w:pPr>
    </w:p>
    <w:p w:rsidR="00114424" w:rsidRDefault="009337A6" w:rsidP="00A562A9">
      <w:pPr>
        <w:jc w:val="both"/>
        <w:textAlignment w:val="top"/>
        <w:rPr>
          <w:b/>
          <w:bCs/>
          <w:color w:val="000000"/>
        </w:rPr>
      </w:pPr>
      <w:r w:rsidRPr="00A562A9">
        <w:rPr>
          <w:b/>
          <w:bCs/>
          <w:color w:val="000000"/>
        </w:rPr>
        <w:t>2.</w:t>
      </w:r>
    </w:p>
    <w:p w:rsidR="002304CB" w:rsidRPr="00A562A9" w:rsidRDefault="009337A6" w:rsidP="00A562A9">
      <w:pPr>
        <w:jc w:val="both"/>
        <w:textAlignment w:val="top"/>
        <w:rPr>
          <w:b/>
          <w:bCs/>
          <w:color w:val="000000"/>
        </w:rPr>
      </w:pPr>
      <w:r w:rsidRPr="00A562A9">
        <w:rPr>
          <w:b/>
          <w:bCs/>
          <w:color w:val="000000"/>
        </w:rPr>
        <w:t>Письменно ответьте на вопросы</w:t>
      </w:r>
      <w:r w:rsidR="00114424">
        <w:rPr>
          <w:b/>
          <w:bCs/>
          <w:color w:val="000000"/>
        </w:rPr>
        <w:t>.</w:t>
      </w:r>
    </w:p>
    <w:p w:rsidR="009337A6" w:rsidRPr="00A562A9" w:rsidRDefault="002304CB" w:rsidP="00114424">
      <w:pPr>
        <w:spacing w:line="276" w:lineRule="auto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2.1. Какое значение имеет шум для выживания человека и животного в природе</w:t>
      </w:r>
      <w:r w:rsidR="009337A6" w:rsidRPr="00A562A9">
        <w:rPr>
          <w:bCs/>
          <w:color w:val="000000"/>
        </w:rPr>
        <w:t>?</w:t>
      </w:r>
    </w:p>
    <w:p w:rsidR="009337A6" w:rsidRPr="00A562A9" w:rsidRDefault="009337A6" w:rsidP="00A562A9">
      <w:pPr>
        <w:spacing w:line="360" w:lineRule="auto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____________________________________________________________</w:t>
      </w:r>
      <w:r w:rsidR="002304CB" w:rsidRPr="00A562A9">
        <w:rPr>
          <w:bCs/>
          <w:color w:val="000000"/>
        </w:rPr>
        <w:t>________________</w:t>
      </w:r>
    </w:p>
    <w:p w:rsidR="009337A6" w:rsidRPr="00A562A9" w:rsidRDefault="009337A6" w:rsidP="00A562A9">
      <w:pPr>
        <w:spacing w:line="360" w:lineRule="auto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______________________________________________</w:t>
      </w:r>
      <w:r w:rsidR="002304CB" w:rsidRPr="00A562A9">
        <w:rPr>
          <w:bCs/>
          <w:color w:val="000000"/>
        </w:rPr>
        <w:t>________________</w:t>
      </w:r>
      <w:r w:rsidRPr="00A562A9">
        <w:rPr>
          <w:bCs/>
          <w:color w:val="000000"/>
        </w:rPr>
        <w:t>______________</w:t>
      </w:r>
    </w:p>
    <w:p w:rsidR="005E68E0" w:rsidRPr="00A562A9" w:rsidRDefault="002304CB" w:rsidP="00114424">
      <w:pPr>
        <w:spacing w:line="276" w:lineRule="auto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 xml:space="preserve">2.2. </w:t>
      </w:r>
      <w:r w:rsidR="005E68E0" w:rsidRPr="00A562A9">
        <w:rPr>
          <w:bCs/>
          <w:color w:val="000000"/>
        </w:rPr>
        <w:t>В чем заключается аккумулятивный эффект шума?</w:t>
      </w:r>
    </w:p>
    <w:p w:rsidR="002304CB" w:rsidRPr="00A562A9" w:rsidRDefault="002304CB" w:rsidP="00A562A9">
      <w:pPr>
        <w:spacing w:line="360" w:lineRule="auto"/>
        <w:jc w:val="both"/>
        <w:textAlignment w:val="top"/>
        <w:rPr>
          <w:bCs/>
          <w:color w:val="000000"/>
        </w:rPr>
      </w:pPr>
      <w:r w:rsidRPr="00A562A9">
        <w:rPr>
          <w:bCs/>
          <w:color w:val="000000"/>
        </w:rPr>
        <w:t>____________________________________________________________________________</w:t>
      </w:r>
    </w:p>
    <w:p w:rsidR="00BB163C" w:rsidRPr="00A562A9" w:rsidRDefault="00BB163C" w:rsidP="00A562A9">
      <w:pPr>
        <w:jc w:val="center"/>
      </w:pPr>
    </w:p>
    <w:p w:rsidR="005E68E0" w:rsidRPr="00A562A9" w:rsidRDefault="005E68E0" w:rsidP="00A562A9">
      <w:pPr>
        <w:jc w:val="center"/>
        <w:rPr>
          <w:b/>
        </w:rPr>
      </w:pPr>
      <w:r w:rsidRPr="00A562A9">
        <w:rPr>
          <w:b/>
        </w:rPr>
        <w:t>Шум и здоровье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Человек всегда жил в мире звуков и шума. Звуком называют такие механические к</w:t>
      </w:r>
      <w:r w:rsidRPr="00A562A9">
        <w:rPr>
          <w:color w:val="000000"/>
        </w:rPr>
        <w:t>о</w:t>
      </w:r>
      <w:r w:rsidRPr="00A562A9">
        <w:rPr>
          <w:color w:val="000000"/>
        </w:rPr>
        <w:t>лебания внешней среды, которые воспринимаются слуховым аппаратом человека (от 16 до 20000 колебаний в секунду). Шум - громкие звуки, слившиеся в нестройное звучание.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 xml:space="preserve">Уровень шума измеряется в единицах, выражающих степень звукового давления, - децибелах. Это давление воспринимается не беспредельно. Уровень шума в 20-30 децибелов </w:t>
      </w:r>
      <w:r w:rsidRPr="00A562A9">
        <w:rPr>
          <w:color w:val="000000"/>
        </w:rPr>
        <w:lastRenderedPageBreak/>
        <w:t>(дБ) практически безвреден для человека, это естественный шумовой фон. Что же касается громких звуков, то здесь допустимая граница составляет примерно 80 децибелов. Звук в 130 децибелов уже вызывает у человека болевое ощущение, а 150 становится для него неперен</w:t>
      </w:r>
      <w:r w:rsidRPr="00A562A9">
        <w:rPr>
          <w:color w:val="000000"/>
        </w:rPr>
        <w:t>о</w:t>
      </w:r>
      <w:r w:rsidRPr="00A562A9">
        <w:rPr>
          <w:color w:val="000000"/>
        </w:rPr>
        <w:t>симым.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Для всех живых организмов, в том числе и человека, звук является одним из возде</w:t>
      </w:r>
      <w:r w:rsidRPr="00A562A9">
        <w:rPr>
          <w:color w:val="000000"/>
        </w:rPr>
        <w:t>й</w:t>
      </w:r>
      <w:r w:rsidRPr="00A562A9">
        <w:rPr>
          <w:color w:val="000000"/>
        </w:rPr>
        <w:t>ствий окружающей среды.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В природе громкие звуки редки, шум относительно слаб и непродолжителен. Сочет</w:t>
      </w:r>
      <w:r w:rsidRPr="00A562A9">
        <w:rPr>
          <w:color w:val="000000"/>
        </w:rPr>
        <w:t>а</w:t>
      </w:r>
      <w:r w:rsidRPr="00A562A9">
        <w:rPr>
          <w:color w:val="000000"/>
        </w:rPr>
        <w:t>ние звуковых раздражителей дает время животным и человеку, необходимое для оценки их характера</w:t>
      </w:r>
      <w:r w:rsidR="005260C8" w:rsidRPr="00A562A9">
        <w:rPr>
          <w:color w:val="000000"/>
        </w:rPr>
        <w:t>, поиска источника</w:t>
      </w:r>
      <w:r w:rsidRPr="00A562A9">
        <w:rPr>
          <w:color w:val="000000"/>
        </w:rPr>
        <w:t xml:space="preserve"> и формирования ответной реакции</w:t>
      </w:r>
      <w:r w:rsidR="002304CB" w:rsidRPr="00A562A9">
        <w:rPr>
          <w:color w:val="000000"/>
        </w:rPr>
        <w:t xml:space="preserve"> до того, как им придется вступить с источником шума в непосредственный контакт</w:t>
      </w:r>
      <w:r w:rsidRPr="00A562A9">
        <w:rPr>
          <w:color w:val="000000"/>
        </w:rPr>
        <w:t>. Звуки и шумы большой мощн</w:t>
      </w:r>
      <w:r w:rsidRPr="00A562A9">
        <w:rPr>
          <w:color w:val="000000"/>
        </w:rPr>
        <w:t>о</w:t>
      </w:r>
      <w:r w:rsidRPr="00A562A9">
        <w:rPr>
          <w:color w:val="000000"/>
        </w:rPr>
        <w:t>сти поражают слуховой аппарат, нервные центры, могут вызвать болевые ощущения и шок. Так действует шумовое загрязнение.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Очень высок уровень промышленных шумов. На многих работах и шумных прои</w:t>
      </w:r>
      <w:r w:rsidRPr="00A562A9">
        <w:rPr>
          <w:color w:val="000000"/>
        </w:rPr>
        <w:t>з</w:t>
      </w:r>
      <w:r w:rsidRPr="00A562A9">
        <w:rPr>
          <w:color w:val="000000"/>
        </w:rPr>
        <w:t>водствах он достигает 90-100 децибелов и более. Не намного тише и у нас дома, где появл</w:t>
      </w:r>
      <w:r w:rsidRPr="00A562A9">
        <w:rPr>
          <w:color w:val="000000"/>
        </w:rPr>
        <w:t>я</w:t>
      </w:r>
      <w:r w:rsidRPr="00A562A9">
        <w:rPr>
          <w:color w:val="000000"/>
        </w:rPr>
        <w:t>ются все новые источники шума - бытовая техника. Уровень шума работающего пылесоса 70дб на расстоянии 3 метров.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 xml:space="preserve">Тихий шелест листвы (10дб), журчание ручья, птичьи голоса, легкий плеск воды и шум прибоя всегда приятны человеку. Они успокаивают его, снимают стрессы. Это </w:t>
      </w:r>
      <w:r w:rsidR="005260C8" w:rsidRPr="00A562A9">
        <w:rPr>
          <w:color w:val="000000"/>
        </w:rPr>
        <w:t xml:space="preserve">свойство шума низкого уровня </w:t>
      </w:r>
      <w:r w:rsidRPr="00A562A9">
        <w:rPr>
          <w:color w:val="000000"/>
        </w:rPr>
        <w:t>используется в лечебных заведениях, в кабинетах психологической разгрузки. Но естественные звучания голосов природы становятся все более редкими, исч</w:t>
      </w:r>
      <w:r w:rsidRPr="00A562A9">
        <w:rPr>
          <w:color w:val="000000"/>
        </w:rPr>
        <w:t>е</w:t>
      </w:r>
      <w:r w:rsidRPr="00A562A9">
        <w:rPr>
          <w:color w:val="000000"/>
        </w:rPr>
        <w:t>зают совсем или заглушаются промышленными, транспортными и другими шумами.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В настоящее время ученые во многих странах мира ведут различные исследования с целью выяснения влияния шума на здоровье человека. Их исследования показали, что шум наносит ощутимый вред здоровью человека, но и абсолютная тишина пугает и угнетает его. Также ученые установили, что звуки определенной силы стимулируют процесс мышления, в особенности процесс счета.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>Каждый человек воспринимает шум по-разному. Многое зависит от возраста, темп</w:t>
      </w:r>
      <w:r w:rsidRPr="00A562A9">
        <w:rPr>
          <w:color w:val="000000"/>
        </w:rPr>
        <w:t>е</w:t>
      </w:r>
      <w:r w:rsidRPr="00A562A9">
        <w:rPr>
          <w:color w:val="000000"/>
        </w:rPr>
        <w:t>рамента, состояния здоровья, окружающих условий.Некоторые люди теряют слух даже п</w:t>
      </w:r>
      <w:r w:rsidRPr="00A562A9">
        <w:rPr>
          <w:color w:val="000000"/>
        </w:rPr>
        <w:t>о</w:t>
      </w:r>
      <w:r w:rsidRPr="00A562A9">
        <w:rPr>
          <w:color w:val="000000"/>
        </w:rPr>
        <w:t>сле короткого воздействия шума сравнительно небольшой интенсивности. Постоянное во</w:t>
      </w:r>
      <w:r w:rsidRPr="00A562A9">
        <w:rPr>
          <w:color w:val="000000"/>
        </w:rPr>
        <w:t>з</w:t>
      </w:r>
      <w:r w:rsidRPr="00A562A9">
        <w:rPr>
          <w:color w:val="000000"/>
        </w:rPr>
        <w:t>действие сильного шума может не только отрицательно повлиять на слух, но и вызывать другие вредные последствия - звон в ушах, головокружение, головную боль, повышение у</w:t>
      </w:r>
      <w:r w:rsidRPr="00A562A9">
        <w:rPr>
          <w:color w:val="000000"/>
        </w:rPr>
        <w:t>с</w:t>
      </w:r>
      <w:r w:rsidRPr="00A562A9">
        <w:rPr>
          <w:color w:val="000000"/>
        </w:rPr>
        <w:t>талости.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 xml:space="preserve">Шум обладает аккумулятивным эффектом, </w:t>
      </w:r>
      <w:r w:rsidR="002304CB" w:rsidRPr="00A562A9">
        <w:rPr>
          <w:color w:val="000000"/>
        </w:rPr>
        <w:t>другими словами,</w:t>
      </w:r>
      <w:r w:rsidRPr="00A562A9">
        <w:rPr>
          <w:color w:val="000000"/>
        </w:rPr>
        <w:t xml:space="preserve"> акустические раздраж</w:t>
      </w:r>
      <w:r w:rsidRPr="00A562A9">
        <w:rPr>
          <w:color w:val="000000"/>
        </w:rPr>
        <w:t>е</w:t>
      </w:r>
      <w:r w:rsidRPr="00A562A9">
        <w:rPr>
          <w:color w:val="000000"/>
        </w:rPr>
        <w:t>ния, накаплива</w:t>
      </w:r>
      <w:r w:rsidR="002304CB" w:rsidRPr="00A562A9">
        <w:rPr>
          <w:color w:val="000000"/>
        </w:rPr>
        <w:t>ются</w:t>
      </w:r>
      <w:r w:rsidRPr="00A562A9">
        <w:rPr>
          <w:color w:val="000000"/>
        </w:rPr>
        <w:t xml:space="preserve"> в организме</w:t>
      </w:r>
      <w:r w:rsidR="002304CB" w:rsidRPr="00A562A9">
        <w:rPr>
          <w:color w:val="000000"/>
        </w:rPr>
        <w:t xml:space="preserve"> и</w:t>
      </w:r>
      <w:r w:rsidRPr="00A562A9">
        <w:rPr>
          <w:color w:val="000000"/>
        </w:rPr>
        <w:t xml:space="preserve"> все сильнее угнетают нервную систему. Поэтому перед потерей слуха от воздействия шумов возникает функциональное расстройство центральной нервной системы. Особенно вредное влияние оказывает шум на нервно-психологическую деятельность организма.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  <w:r w:rsidRPr="00A562A9">
        <w:rPr>
          <w:color w:val="000000"/>
        </w:rPr>
        <w:t xml:space="preserve">Шумы вызывают функциональные расстройства </w:t>
      </w:r>
      <w:proofErr w:type="gramStart"/>
      <w:r w:rsidRPr="00A562A9">
        <w:rPr>
          <w:color w:val="000000"/>
        </w:rPr>
        <w:t>сердечно-сосудистой</w:t>
      </w:r>
      <w:proofErr w:type="gramEnd"/>
      <w:r w:rsidRPr="00A562A9">
        <w:rPr>
          <w:color w:val="000000"/>
        </w:rPr>
        <w:t xml:space="preserve"> системы; ок</w:t>
      </w:r>
      <w:r w:rsidRPr="00A562A9">
        <w:rPr>
          <w:color w:val="000000"/>
        </w:rPr>
        <w:t>а</w:t>
      </w:r>
      <w:r w:rsidRPr="00A562A9">
        <w:rPr>
          <w:color w:val="000000"/>
        </w:rPr>
        <w:t>зывают вредное влияние на зрительный и вестибулярный анализаторы, снижают рефлекто</w:t>
      </w:r>
      <w:r w:rsidRPr="00A562A9">
        <w:rPr>
          <w:color w:val="000000"/>
        </w:rPr>
        <w:t>р</w:t>
      </w:r>
      <w:r w:rsidRPr="00A562A9">
        <w:rPr>
          <w:color w:val="000000"/>
        </w:rPr>
        <w:t>ную деятельность, что часто становится причиной несчастных случаев и травм.</w:t>
      </w:r>
    </w:p>
    <w:p w:rsidR="005E68E0" w:rsidRPr="00A562A9" w:rsidRDefault="005E68E0" w:rsidP="00A562A9">
      <w:pPr>
        <w:ind w:firstLine="709"/>
        <w:jc w:val="both"/>
        <w:rPr>
          <w:color w:val="000000"/>
        </w:rPr>
      </w:pPr>
    </w:p>
    <w:p w:rsidR="005E68E0" w:rsidRPr="00A562A9" w:rsidRDefault="005E68E0" w:rsidP="00A562A9">
      <w:pPr>
        <w:jc w:val="both"/>
        <w:rPr>
          <w:rFonts w:eastAsia="Calibri"/>
          <w:u w:val="single"/>
          <w:lang w:eastAsia="en-US"/>
        </w:rPr>
      </w:pPr>
      <w:r w:rsidRPr="00A562A9">
        <w:rPr>
          <w:rFonts w:eastAsia="Calibri"/>
          <w:u w:val="single"/>
          <w:lang w:eastAsia="en-US"/>
        </w:rPr>
        <w:t>Инструмент проверки</w:t>
      </w:r>
    </w:p>
    <w:p w:rsidR="002304CB" w:rsidRPr="00114424" w:rsidRDefault="002304CB" w:rsidP="00A562A9">
      <w:pPr>
        <w:jc w:val="both"/>
        <w:rPr>
          <w:rFonts w:eastAsia="Calibri"/>
          <w:b/>
          <w:lang w:eastAsia="en-US"/>
        </w:rPr>
      </w:pPr>
      <w:r w:rsidRPr="00114424">
        <w:rPr>
          <w:rFonts w:eastAsia="Calibri"/>
          <w:b/>
          <w:lang w:eastAsia="en-US"/>
        </w:rPr>
        <w:t>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189"/>
        <w:gridCol w:w="64"/>
      </w:tblGrid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right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дБ</w:t>
            </w:r>
          </w:p>
        </w:tc>
        <w:tc>
          <w:tcPr>
            <w:tcW w:w="41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3E6D78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160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Г</w:t>
            </w: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150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140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9441CD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130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В</w:t>
            </w: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120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110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2304CB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100</w:t>
            </w:r>
          </w:p>
        </w:tc>
        <w:tc>
          <w:tcPr>
            <w:tcW w:w="418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Б</w:t>
            </w: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90</w:t>
            </w:r>
          </w:p>
        </w:tc>
        <w:tc>
          <w:tcPr>
            <w:tcW w:w="4189" w:type="dxa"/>
            <w:vMerge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2304CB"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lastRenderedPageBreak/>
              <w:t>80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304CB" w:rsidRPr="00A562A9" w:rsidRDefault="002304CB" w:rsidP="00A562A9">
            <w:pPr>
              <w:jc w:val="center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70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Работающий пылесос</w:t>
            </w: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60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50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40</w:t>
            </w:r>
          </w:p>
        </w:tc>
        <w:tc>
          <w:tcPr>
            <w:tcW w:w="4189" w:type="dxa"/>
            <w:tcBorders>
              <w:left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rPr>
                <w:bCs/>
                <w:color w:val="000000"/>
              </w:rPr>
            </w:pPr>
          </w:p>
        </w:tc>
      </w:tr>
      <w:tr w:rsidR="002304CB" w:rsidRPr="00A562A9" w:rsidTr="002304CB">
        <w:trPr>
          <w:gridAfter w:val="1"/>
          <w:wAfter w:w="64" w:type="dxa"/>
        </w:trPr>
        <w:tc>
          <w:tcPr>
            <w:tcW w:w="99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30</w:t>
            </w:r>
          </w:p>
        </w:tc>
        <w:tc>
          <w:tcPr>
            <w:tcW w:w="418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04CB" w:rsidRPr="00A562A9" w:rsidRDefault="002304CB" w:rsidP="00A562A9">
            <w:pPr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А</w:t>
            </w: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20</w:t>
            </w:r>
          </w:p>
        </w:tc>
        <w:tc>
          <w:tcPr>
            <w:tcW w:w="41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</w:p>
        </w:tc>
      </w:tr>
      <w:tr w:rsidR="002304CB" w:rsidRPr="00A562A9" w:rsidTr="00DD77AF">
        <w:trPr>
          <w:gridAfter w:val="1"/>
          <w:wAfter w:w="64" w:type="dxa"/>
        </w:trPr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</w:pPr>
            <w:r w:rsidRPr="00A562A9">
              <w:t>10</w:t>
            </w:r>
          </w:p>
        </w:tc>
        <w:tc>
          <w:tcPr>
            <w:tcW w:w="418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304CB" w:rsidRPr="00A562A9" w:rsidRDefault="002304CB" w:rsidP="00A562A9">
            <w:pPr>
              <w:jc w:val="both"/>
              <w:textAlignment w:val="top"/>
              <w:rPr>
                <w:bCs/>
                <w:color w:val="000000"/>
              </w:rPr>
            </w:pPr>
            <w:r w:rsidRPr="00A562A9">
              <w:rPr>
                <w:bCs/>
                <w:color w:val="000000"/>
              </w:rPr>
              <w:t>Шелест листвы</w:t>
            </w:r>
          </w:p>
        </w:tc>
      </w:tr>
    </w:tbl>
    <w:p w:rsidR="002304CB" w:rsidRPr="00A562A9" w:rsidRDefault="002304CB" w:rsidP="00A562A9">
      <w:pPr>
        <w:jc w:val="both"/>
        <w:rPr>
          <w:rFonts w:eastAsia="Calibri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Верно размещена литера</w:t>
            </w:r>
            <w:proofErr w:type="gramStart"/>
            <w:r w:rsidRPr="00A562A9">
              <w:rPr>
                <w:rFonts w:eastAsia="Calibri"/>
                <w:lang w:eastAsia="en-US"/>
              </w:rPr>
              <w:t xml:space="preserve"> А</w:t>
            </w:r>
            <w:proofErr w:type="gramEnd"/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2 балла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Литера</w:t>
            </w:r>
            <w:proofErr w:type="gramStart"/>
            <w:r w:rsidRPr="00A562A9">
              <w:rPr>
                <w:rFonts w:eastAsia="Calibri"/>
                <w:i/>
                <w:lang w:eastAsia="en-US"/>
              </w:rPr>
              <w:t xml:space="preserve"> А</w:t>
            </w:r>
            <w:proofErr w:type="gramEnd"/>
            <w:r w:rsidRPr="00A562A9">
              <w:rPr>
                <w:rFonts w:eastAsia="Calibri"/>
                <w:i/>
                <w:lang w:eastAsia="en-US"/>
              </w:rPr>
              <w:t xml:space="preserve"> захватывает одну из двух строк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right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Верно размещена литера</w:t>
            </w:r>
            <w:proofErr w:type="gramStart"/>
            <w:r w:rsidRPr="00A562A9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2 балла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Литера</w:t>
            </w:r>
            <w:proofErr w:type="gramStart"/>
            <w:r w:rsidRPr="00A562A9">
              <w:rPr>
                <w:rFonts w:eastAsia="Calibri"/>
                <w:i/>
                <w:lang w:eastAsia="en-US"/>
              </w:rPr>
              <w:t xml:space="preserve"> Б</w:t>
            </w:r>
            <w:proofErr w:type="gramEnd"/>
            <w:r w:rsidRPr="00A562A9">
              <w:rPr>
                <w:rFonts w:eastAsia="Calibri"/>
                <w:i/>
                <w:lang w:eastAsia="en-US"/>
              </w:rPr>
              <w:t xml:space="preserve"> захватывает одну из двух строк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right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Верно размещена литера</w:t>
            </w:r>
            <w:proofErr w:type="gramStart"/>
            <w:r w:rsidRPr="00A562A9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Верно размещена литера</w:t>
            </w:r>
            <w:proofErr w:type="gramStart"/>
            <w:r w:rsidRPr="00A562A9">
              <w:rPr>
                <w:rFonts w:eastAsia="Calibri"/>
                <w:lang w:eastAsia="en-US"/>
              </w:rPr>
              <w:t xml:space="preserve"> Б</w:t>
            </w:r>
            <w:proofErr w:type="gramEnd"/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 качестве примера назван шум листвы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 xml:space="preserve">Шум </w:t>
            </w:r>
            <w:proofErr w:type="gramStart"/>
            <w:r w:rsidRPr="00A562A9">
              <w:rPr>
                <w:rFonts w:eastAsia="Calibri"/>
                <w:lang w:eastAsia="en-US"/>
              </w:rPr>
              <w:t>листвы</w:t>
            </w:r>
            <w:proofErr w:type="gramEnd"/>
            <w:r w:rsidRPr="00A562A9">
              <w:rPr>
                <w:rFonts w:eastAsia="Calibri"/>
                <w:lang w:eastAsia="en-US"/>
              </w:rPr>
              <w:t xml:space="preserve"> верно размещен в шкале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В качестве примера назван работающий пылесос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 xml:space="preserve">Работающий </w:t>
            </w:r>
            <w:proofErr w:type="gramStart"/>
            <w:r w:rsidRPr="00A562A9">
              <w:rPr>
                <w:rFonts w:eastAsia="Calibri"/>
                <w:lang w:eastAsia="en-US"/>
              </w:rPr>
              <w:t>пылесос</w:t>
            </w:r>
            <w:proofErr w:type="gramEnd"/>
            <w:r w:rsidRPr="00A562A9">
              <w:rPr>
                <w:rFonts w:eastAsia="Calibri"/>
                <w:lang w:eastAsia="en-US"/>
              </w:rPr>
              <w:t xml:space="preserve"> верно размещен в шкале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1 балл</w:t>
            </w:r>
          </w:p>
        </w:tc>
      </w:tr>
      <w:tr w:rsidR="002304CB" w:rsidRPr="00A562A9" w:rsidTr="002304CB">
        <w:tc>
          <w:tcPr>
            <w:tcW w:w="8330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Максимально</w:t>
            </w:r>
          </w:p>
        </w:tc>
        <w:tc>
          <w:tcPr>
            <w:tcW w:w="1241" w:type="dxa"/>
          </w:tcPr>
          <w:p w:rsidR="002304CB" w:rsidRPr="00A562A9" w:rsidRDefault="002304CB" w:rsidP="00A562A9">
            <w:pPr>
              <w:jc w:val="both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1</w:t>
            </w:r>
            <w:r w:rsidR="00816718" w:rsidRPr="00A562A9">
              <w:rPr>
                <w:rFonts w:eastAsia="Calibri"/>
                <w:i/>
                <w:lang w:eastAsia="en-US"/>
              </w:rPr>
              <w:t>0</w:t>
            </w:r>
            <w:r w:rsidRPr="00A562A9">
              <w:rPr>
                <w:rFonts w:eastAsia="Calibri"/>
                <w:i/>
                <w:lang w:eastAsia="en-US"/>
              </w:rPr>
              <w:t xml:space="preserve"> балл</w:t>
            </w:r>
            <w:r w:rsidR="00816718" w:rsidRPr="00A562A9">
              <w:rPr>
                <w:rFonts w:eastAsia="Calibri"/>
                <w:i/>
                <w:lang w:eastAsia="en-US"/>
              </w:rPr>
              <w:t>ов</w:t>
            </w:r>
          </w:p>
        </w:tc>
      </w:tr>
    </w:tbl>
    <w:p w:rsidR="002304CB" w:rsidRPr="00A562A9" w:rsidRDefault="002304CB" w:rsidP="00A562A9">
      <w:pPr>
        <w:jc w:val="both"/>
        <w:rPr>
          <w:rFonts w:eastAsia="Calibri"/>
          <w:lang w:eastAsia="en-US"/>
        </w:rPr>
      </w:pPr>
    </w:p>
    <w:p w:rsidR="002304CB" w:rsidRPr="00114424" w:rsidRDefault="00816718" w:rsidP="00A562A9">
      <w:pPr>
        <w:jc w:val="both"/>
        <w:rPr>
          <w:rFonts w:eastAsia="Calibri"/>
          <w:b/>
          <w:lang w:eastAsia="en-US"/>
        </w:rPr>
      </w:pPr>
      <w:r w:rsidRPr="00114424">
        <w:rPr>
          <w:rFonts w:eastAsia="Calibri"/>
          <w:b/>
          <w:lang w:eastAsia="en-US"/>
        </w:rPr>
        <w:t>2.</w:t>
      </w: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816718" w:rsidRPr="00A562A9" w:rsidTr="00DD77AF">
        <w:tc>
          <w:tcPr>
            <w:tcW w:w="8330" w:type="dxa"/>
          </w:tcPr>
          <w:p w:rsidR="00816718" w:rsidRPr="00A562A9" w:rsidRDefault="00816718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 xml:space="preserve">1. </w:t>
            </w:r>
            <w:proofErr w:type="gramStart"/>
            <w:r w:rsidRPr="00A562A9">
              <w:rPr>
                <w:rFonts w:eastAsia="Calibri"/>
                <w:lang w:eastAsia="en-US"/>
              </w:rPr>
              <w:t>Дает (необходимое) время, чтобы (понять, есть ли опасность, в чем она заключае</w:t>
            </w:r>
            <w:r w:rsidRPr="00A562A9">
              <w:rPr>
                <w:rFonts w:eastAsia="Calibri"/>
                <w:lang w:eastAsia="en-US"/>
              </w:rPr>
              <w:t>т</w:t>
            </w:r>
            <w:r w:rsidRPr="00A562A9">
              <w:rPr>
                <w:rFonts w:eastAsia="Calibri"/>
                <w:lang w:eastAsia="en-US"/>
              </w:rPr>
              <w:t>ся и) среагировать на опасность (до непосредственного контакта с источником шума</w:t>
            </w:r>
            <w:proofErr w:type="gramEnd"/>
          </w:p>
        </w:tc>
        <w:tc>
          <w:tcPr>
            <w:tcW w:w="1241" w:type="dxa"/>
          </w:tcPr>
          <w:p w:rsidR="00816718" w:rsidRPr="00A562A9" w:rsidRDefault="00522D1E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4</w:t>
            </w:r>
            <w:r w:rsidR="00816718" w:rsidRPr="00A562A9">
              <w:rPr>
                <w:rFonts w:eastAsia="Calibri"/>
                <w:lang w:eastAsia="en-US"/>
              </w:rPr>
              <w:t xml:space="preserve"> балл</w:t>
            </w:r>
            <w:r w:rsidRPr="00A562A9">
              <w:rPr>
                <w:rFonts w:eastAsia="Calibri"/>
                <w:lang w:eastAsia="en-US"/>
              </w:rPr>
              <w:t>а</w:t>
            </w:r>
          </w:p>
        </w:tc>
      </w:tr>
      <w:tr w:rsidR="00816718" w:rsidRPr="00A562A9" w:rsidTr="00DD77AF">
        <w:tc>
          <w:tcPr>
            <w:tcW w:w="8330" w:type="dxa"/>
          </w:tcPr>
          <w:p w:rsidR="00816718" w:rsidRPr="00A562A9" w:rsidRDefault="00816718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 xml:space="preserve">2. Накапливание </w:t>
            </w:r>
            <w:r w:rsidR="00AE39DB" w:rsidRPr="00A562A9">
              <w:rPr>
                <w:rFonts w:eastAsia="Calibri"/>
                <w:lang w:eastAsia="en-US"/>
              </w:rPr>
              <w:t>акустических</w:t>
            </w:r>
            <w:bookmarkStart w:id="0" w:name="_GoBack"/>
            <w:bookmarkEnd w:id="0"/>
            <w:r w:rsidRPr="00A562A9">
              <w:rPr>
                <w:rFonts w:eastAsia="Calibri"/>
                <w:lang w:eastAsia="en-US"/>
              </w:rPr>
              <w:t xml:space="preserve"> \ звуковых \ шумовых раздражений в организме</w:t>
            </w:r>
          </w:p>
        </w:tc>
        <w:tc>
          <w:tcPr>
            <w:tcW w:w="1241" w:type="dxa"/>
          </w:tcPr>
          <w:p w:rsidR="00816718" w:rsidRPr="00A562A9" w:rsidRDefault="00522D1E" w:rsidP="00A562A9">
            <w:pPr>
              <w:jc w:val="both"/>
              <w:rPr>
                <w:rFonts w:eastAsia="Calibri"/>
                <w:lang w:eastAsia="en-US"/>
              </w:rPr>
            </w:pPr>
            <w:r w:rsidRPr="00A562A9">
              <w:rPr>
                <w:rFonts w:eastAsia="Calibri"/>
                <w:lang w:eastAsia="en-US"/>
              </w:rPr>
              <w:t>4</w:t>
            </w:r>
            <w:r w:rsidR="00816718" w:rsidRPr="00A562A9">
              <w:rPr>
                <w:rFonts w:eastAsia="Calibri"/>
                <w:lang w:eastAsia="en-US"/>
              </w:rPr>
              <w:t xml:space="preserve"> балл</w:t>
            </w:r>
            <w:r w:rsidRPr="00A562A9">
              <w:rPr>
                <w:rFonts w:eastAsia="Calibri"/>
                <w:lang w:eastAsia="en-US"/>
              </w:rPr>
              <w:t>а</w:t>
            </w:r>
          </w:p>
        </w:tc>
      </w:tr>
      <w:tr w:rsidR="00816718" w:rsidRPr="00A562A9" w:rsidTr="00DD77AF">
        <w:tc>
          <w:tcPr>
            <w:tcW w:w="8330" w:type="dxa"/>
          </w:tcPr>
          <w:p w:rsidR="00816718" w:rsidRPr="00A562A9" w:rsidRDefault="00816718" w:rsidP="00A562A9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Максимально</w:t>
            </w:r>
          </w:p>
        </w:tc>
        <w:tc>
          <w:tcPr>
            <w:tcW w:w="1241" w:type="dxa"/>
          </w:tcPr>
          <w:p w:rsidR="00816718" w:rsidRPr="00A562A9" w:rsidRDefault="00522D1E" w:rsidP="00A562A9">
            <w:pPr>
              <w:jc w:val="both"/>
              <w:rPr>
                <w:rFonts w:eastAsia="Calibri"/>
                <w:i/>
                <w:lang w:eastAsia="en-US"/>
              </w:rPr>
            </w:pPr>
            <w:r w:rsidRPr="00A562A9">
              <w:rPr>
                <w:rFonts w:eastAsia="Calibri"/>
                <w:i/>
                <w:lang w:eastAsia="en-US"/>
              </w:rPr>
              <w:t>8</w:t>
            </w:r>
            <w:r w:rsidR="00816718" w:rsidRPr="00A562A9">
              <w:rPr>
                <w:rFonts w:eastAsia="Calibri"/>
                <w:i/>
                <w:lang w:eastAsia="en-US"/>
              </w:rPr>
              <w:t xml:space="preserve"> баллов</w:t>
            </w:r>
          </w:p>
        </w:tc>
      </w:tr>
    </w:tbl>
    <w:p w:rsidR="00816718" w:rsidRPr="00A562A9" w:rsidRDefault="00816718" w:rsidP="00A562A9">
      <w:pPr>
        <w:jc w:val="both"/>
        <w:rPr>
          <w:rFonts w:eastAsia="Calibri"/>
          <w:lang w:eastAsia="en-US"/>
        </w:rPr>
      </w:pPr>
    </w:p>
    <w:p w:rsidR="002304CB" w:rsidRPr="00A562A9" w:rsidRDefault="00522D1E" w:rsidP="00A562A9">
      <w:pPr>
        <w:jc w:val="both"/>
        <w:rPr>
          <w:rFonts w:eastAsia="Calibri"/>
          <w:lang w:eastAsia="en-US"/>
        </w:rPr>
      </w:pPr>
      <w:r w:rsidRPr="00A562A9">
        <w:rPr>
          <w:rFonts w:eastAsia="Calibri"/>
          <w:b/>
          <w:i/>
          <w:lang w:eastAsia="en-US"/>
        </w:rPr>
        <w:t>Максимальный балл</w:t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</w:r>
      <w:r w:rsidRPr="00A562A9">
        <w:rPr>
          <w:rFonts w:eastAsia="Calibri"/>
          <w:b/>
          <w:i/>
          <w:lang w:eastAsia="en-US"/>
        </w:rPr>
        <w:tab/>
        <w:t>18 баллов</w:t>
      </w:r>
    </w:p>
    <w:sectPr w:rsidR="002304CB" w:rsidRPr="00A562A9" w:rsidSect="00A562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8774A3"/>
    <w:rsid w:val="00114424"/>
    <w:rsid w:val="002304CB"/>
    <w:rsid w:val="00522D1E"/>
    <w:rsid w:val="005260C8"/>
    <w:rsid w:val="005B46DE"/>
    <w:rsid w:val="005E68E0"/>
    <w:rsid w:val="00816718"/>
    <w:rsid w:val="0084510B"/>
    <w:rsid w:val="008774A3"/>
    <w:rsid w:val="009337A6"/>
    <w:rsid w:val="00A562A9"/>
    <w:rsid w:val="00A879A0"/>
    <w:rsid w:val="00AE39DB"/>
    <w:rsid w:val="00BB163C"/>
    <w:rsid w:val="00BD0928"/>
    <w:rsid w:val="00E2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C8"/>
    <w:pPr>
      <w:ind w:left="720"/>
      <w:contextualSpacing/>
    </w:pPr>
  </w:style>
  <w:style w:type="table" w:styleId="a4">
    <w:name w:val="Table Grid"/>
    <w:basedOn w:val="a1"/>
    <w:uiPriority w:val="59"/>
    <w:rsid w:val="0023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C8"/>
    <w:pPr>
      <w:ind w:left="720"/>
      <w:contextualSpacing/>
    </w:pPr>
  </w:style>
  <w:style w:type="table" w:styleId="a4">
    <w:name w:val="Table Grid"/>
    <w:basedOn w:val="a1"/>
    <w:uiPriority w:val="59"/>
    <w:rsid w:val="0023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1DE6-6D0C-4242-8DC8-CA96DE1A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2016-03-29T05:40:00Z</dcterms:created>
  <dcterms:modified xsi:type="dcterms:W3CDTF">2016-05-17T07:06:00Z</dcterms:modified>
</cp:coreProperties>
</file>