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3A" w:rsidRDefault="000E593A" w:rsidP="00BD0827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D0555">
        <w:rPr>
          <w:i/>
        </w:rPr>
        <w:t>Разработчик</w:t>
      </w:r>
      <w:r w:rsidRPr="004D0555">
        <w:t xml:space="preserve">: </w:t>
      </w:r>
      <w:r w:rsidRPr="004D0555">
        <w:tab/>
      </w:r>
      <w:r w:rsidRPr="00BD0827">
        <w:t xml:space="preserve">О.В. </w:t>
      </w:r>
      <w:proofErr w:type="spellStart"/>
      <w:r w:rsidRPr="00BD0827">
        <w:t>Джусоева</w:t>
      </w:r>
      <w:proofErr w:type="spellEnd"/>
    </w:p>
    <w:p w:rsidR="000E593A" w:rsidRPr="00BD0827" w:rsidRDefault="000E593A" w:rsidP="00BD082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</w:rPr>
        <w:t>Дисциплина:</w:t>
      </w:r>
      <w:r>
        <w:rPr>
          <w:i/>
        </w:rPr>
        <w:tab/>
      </w:r>
      <w:r>
        <w:rPr>
          <w:i/>
        </w:rPr>
        <w:tab/>
      </w:r>
      <w:r w:rsidRPr="00BD0827">
        <w:t>Физика</w:t>
      </w:r>
    </w:p>
    <w:p w:rsidR="00286F15" w:rsidRDefault="00286F15" w:rsidP="00BD08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</w:rPr>
        <w:t>Тема: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D0C78" w:rsidRPr="00FD0C78">
        <w:rPr>
          <w:bCs/>
        </w:rPr>
        <w:t>Цепная ядерная реакция. Управляемая цепная реакция. Ядерный реактор</w:t>
      </w:r>
    </w:p>
    <w:p w:rsidR="000E593A" w:rsidRDefault="000E593A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56C90" w:rsidRDefault="005E2961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Ваш брат учится в 9 классе. Он попросил Вас помочь в работе над проектом по физ</w:t>
      </w:r>
      <w:r>
        <w:rPr>
          <w:color w:val="000000"/>
        </w:rPr>
        <w:t>и</w:t>
      </w:r>
      <w:r>
        <w:rPr>
          <w:color w:val="000000"/>
        </w:rPr>
        <w:t xml:space="preserve">ке. </w:t>
      </w:r>
      <w:r w:rsidR="00531966">
        <w:rPr>
          <w:color w:val="000000"/>
        </w:rPr>
        <w:t xml:space="preserve">В рамках проектной деятельности </w:t>
      </w:r>
      <w:r w:rsidR="00A84C1B">
        <w:rPr>
          <w:color w:val="000000"/>
        </w:rPr>
        <w:t>запланировано</w:t>
      </w:r>
      <w:r w:rsidR="00B678B8" w:rsidRPr="00531966">
        <w:rPr>
          <w:color w:val="000000"/>
        </w:rPr>
        <w:t xml:space="preserve"> прове</w:t>
      </w:r>
      <w:r w:rsidR="00A84C1B">
        <w:rPr>
          <w:color w:val="000000"/>
        </w:rPr>
        <w:t>дение</w:t>
      </w:r>
      <w:r w:rsidR="00B678B8" w:rsidRPr="00531966">
        <w:rPr>
          <w:color w:val="000000"/>
        </w:rPr>
        <w:t xml:space="preserve"> исследовани</w:t>
      </w:r>
      <w:r w:rsidR="00A84C1B">
        <w:rPr>
          <w:color w:val="000000"/>
        </w:rPr>
        <w:t>я</w:t>
      </w:r>
      <w:r w:rsidR="00B678B8" w:rsidRPr="00531966">
        <w:rPr>
          <w:color w:val="000000"/>
        </w:rPr>
        <w:t xml:space="preserve"> того, </w:t>
      </w:r>
      <w:r w:rsidR="009374F1" w:rsidRPr="00531966">
        <w:rPr>
          <w:color w:val="000000"/>
        </w:rPr>
        <w:t>н</w:t>
      </w:r>
      <w:r w:rsidR="009374F1" w:rsidRPr="00531966">
        <w:rPr>
          <w:color w:val="000000"/>
        </w:rPr>
        <w:t>а</w:t>
      </w:r>
      <w:r w:rsidR="009374F1" w:rsidRPr="00531966">
        <w:rPr>
          <w:color w:val="000000"/>
        </w:rPr>
        <w:t>сколько</w:t>
      </w:r>
      <w:r w:rsidR="000E593A">
        <w:rPr>
          <w:color w:val="000000"/>
        </w:rPr>
        <w:t>соотнос</w:t>
      </w:r>
      <w:r w:rsidR="008323BF">
        <w:rPr>
          <w:color w:val="000000"/>
        </w:rPr>
        <w:t>ятся эксплуатационные параметры и</w:t>
      </w:r>
      <w:r w:rsidR="00531966">
        <w:rPr>
          <w:color w:val="000000"/>
        </w:rPr>
        <w:t xml:space="preserve"> особенности строения </w:t>
      </w:r>
      <w:r w:rsidR="000E593A">
        <w:rPr>
          <w:color w:val="000000"/>
        </w:rPr>
        <w:t>водо-водяных энергетических реакторов и реакторов большой мощности канальных</w:t>
      </w:r>
      <w:r w:rsidR="001754FF" w:rsidRPr="001754FF">
        <w:rPr>
          <w:color w:val="000000"/>
        </w:rPr>
        <w:t>.</w:t>
      </w:r>
    </w:p>
    <w:p w:rsidR="001754FF" w:rsidRPr="001754FF" w:rsidRDefault="001754FF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54FF">
        <w:rPr>
          <w:color w:val="000000"/>
        </w:rPr>
        <w:t>Ознакомьтесь с источниками. Составьте структуру для внесения данных во время проведения исследования</w:t>
      </w:r>
      <w:r w:rsidR="00A84C1B">
        <w:rPr>
          <w:color w:val="000000"/>
        </w:rPr>
        <w:t>, чтобы наглядно объяснить брату, по каким параметрам необход</w:t>
      </w:r>
      <w:r w:rsidR="00A84C1B">
        <w:rPr>
          <w:color w:val="000000"/>
        </w:rPr>
        <w:t>и</w:t>
      </w:r>
      <w:r w:rsidR="00A84C1B">
        <w:rPr>
          <w:color w:val="000000"/>
        </w:rPr>
        <w:t>мо сравнивать реакторы</w:t>
      </w:r>
      <w:r w:rsidRPr="001754FF">
        <w:rPr>
          <w:color w:val="000000"/>
        </w:rPr>
        <w:t>.</w:t>
      </w:r>
    </w:p>
    <w:p w:rsidR="00A84C1B" w:rsidRDefault="00A84C1B" w:rsidP="001754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1754FF" w:rsidRPr="001754FF" w:rsidRDefault="001754FF" w:rsidP="001754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754FF">
        <w:rPr>
          <w:i/>
          <w:color w:val="000000"/>
        </w:rPr>
        <w:t>Источник 1</w:t>
      </w:r>
    </w:p>
    <w:p w:rsidR="009944AE" w:rsidRDefault="007D76E5" w:rsidP="00C656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Водо-водяной энергетический реактор (</w:t>
      </w:r>
      <w:r w:rsid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ВВЭР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 реактор, использующий в качес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 замедлителя итеплоносителя обычную (лёгкую) воду. </w:t>
      </w:r>
      <w:r w:rsidR="009944AE"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воды обеспечивает безопасность эксплуатации реактора.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ВВЭР относится к корпусному ядерномуреактору, а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тивная зона которого находится внутри толстостенного цилиндрическогокорпуса. </w:t>
      </w:r>
    </w:p>
    <w:p w:rsidR="009944AE" w:rsidRDefault="009944AE" w:rsidP="00C656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качестве топлива используют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высокообогащенн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 уран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.Длязамены топлива треб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ется полная остановка реактора, дренирование теплоносителя,демонтаж системы привода стержней, снятие крышки реактора.</w:t>
      </w:r>
    </w:p>
    <w:p w:rsidR="009944AE" w:rsidRDefault="00C656C5" w:rsidP="00C656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Корпусные реакторы выполняют с водой под давлением и </w:t>
      </w:r>
      <w:proofErr w:type="gramStart"/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кипящими</w:t>
      </w:r>
      <w:proofErr w:type="gramEnd"/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9944AE"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Технология и</w:t>
      </w:r>
      <w:r w:rsidR="009944AE"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9944AE"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готовления таких реакторов хорошо изучена и отработана.</w:t>
      </w:r>
    </w:p>
    <w:p w:rsidR="00CE6903" w:rsidRDefault="00C656C5" w:rsidP="00C656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Активнаязона ВВЭР набрана из тепловыделяющих сборок (ТВС), заполненных пл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стинчатыми илицилиндрическими тепловыделяющими элементамирасполагается ядерное топливо (делящееся вещество), протекает цепная реакция ивыделяется основная часть тепла. Корпус тепловыделяющей сборки изготовляют излистового материала (</w:t>
      </w:r>
      <w:r w:rsidR="00297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алюминия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цирк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ния), слабо поглощающего нейтроны. Сборкиразмещают в цилиндрической клетке, которая вместе со сборками помещается в корпусреактора. </w:t>
      </w:r>
    </w:p>
    <w:p w:rsidR="00286F15" w:rsidRDefault="00286F15" w:rsidP="00286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3"/>
          <w:lang w:eastAsia="ru-RU"/>
        </w:rPr>
      </w:pPr>
    </w:p>
    <w:p w:rsidR="00286F15" w:rsidRDefault="00286F15" w:rsidP="00286F1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E6903">
        <w:rPr>
          <w:noProof/>
        </w:rPr>
        <w:drawing>
          <wp:inline distT="0" distB="0" distL="0" distR="0">
            <wp:extent cx="5169390" cy="2711394"/>
            <wp:effectExtent l="19050" t="0" r="0" b="0"/>
            <wp:docPr id="2" name="Рисунок 19" descr="http://5klass.net/datas/fizika/Ispolzovanie-atoma/0005-005-Skhema-raboty-atomnoj-elektrostant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5klass.net/datas/fizika/Ispolzovanie-atoma/0005-005-Skhema-raboty-atomnoj-elektrostants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0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538" cy="271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F15" w:rsidRPr="00BD0827" w:rsidRDefault="00286F15" w:rsidP="00286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0827">
        <w:rPr>
          <w:rFonts w:ascii="Times New Roman" w:hAnsi="Times New Roman"/>
          <w:color w:val="000000"/>
          <w:sz w:val="24"/>
          <w:szCs w:val="24"/>
        </w:rPr>
        <w:t>Рис</w:t>
      </w:r>
      <w:r w:rsidR="00BD0827">
        <w:rPr>
          <w:rFonts w:ascii="Times New Roman" w:hAnsi="Times New Roman"/>
          <w:color w:val="000000"/>
          <w:sz w:val="24"/>
          <w:szCs w:val="24"/>
        </w:rPr>
        <w:t>унок</w:t>
      </w:r>
      <w:r w:rsidRPr="00BD0827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BD0827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BD0827">
        <w:rPr>
          <w:rFonts w:ascii="Times New Roman" w:hAnsi="Times New Roman"/>
          <w:color w:val="000000"/>
          <w:sz w:val="24"/>
          <w:szCs w:val="24"/>
        </w:rPr>
        <w:t xml:space="preserve"> ВВЭР</w:t>
      </w:r>
    </w:p>
    <w:p w:rsidR="00286F15" w:rsidRDefault="00286F15" w:rsidP="00286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56C5" w:rsidRPr="00C656C5" w:rsidRDefault="00C656C5" w:rsidP="00286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Теплоноситель передает возникающее в активной зоне тепло непосредственнопарог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нераторам или теплообменникам. Для поддержания и управления цепной реакциейиспол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зуют поглощающие и управляющие(регулирующие) </w:t>
      </w:r>
      <w:proofErr w:type="spellStart"/>
      <w:r w:rsidR="00297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бороциркониевые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стержни</w:t>
      </w:r>
      <w:proofErr w:type="spellEnd"/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Кольцево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пространство между ним и внешней стенкой клетки, </w:t>
      </w:r>
      <w:proofErr w:type="gramStart"/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заполненное</w:t>
      </w:r>
      <w:proofErr w:type="gramEnd"/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водой, выполняет рольо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ражателя. Вода, проходя снизу вверх через зазоры между </w:t>
      </w:r>
      <w:proofErr w:type="spellStart"/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ТВЭЛами</w:t>
      </w:r>
      <w:proofErr w:type="spellEnd"/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охлаждает их.</w:t>
      </w:r>
    </w:p>
    <w:p w:rsidR="005F4E03" w:rsidRDefault="00C656C5" w:rsidP="00C656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Таким образом, она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играет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 теплоносителя, замедлителя и отражателя. Корпуср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актора рассчитывается на прочность, исходя из давления воды. Горловина корпусазакрыв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ется герметической крышкой, которая снимается при загрузке и выгрузкетепловыделяющих сборок.</w:t>
      </w:r>
    </w:p>
    <w:p w:rsidR="00C656C5" w:rsidRPr="00C656C5" w:rsidRDefault="00C656C5" w:rsidP="00C656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ВВЭР имеет два контура. Первый контур, реакторный, полностью изолирован отвт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рого, что уменьшает радиоактивные выбросы в атмосферу. Циркуляционные насосыпрок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чивают воду через реактор и теплообменник (питание циркуляционных насосовпроисходит от турбины). Вода реакторного контура находится под повышеннымдавлением, так 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смотря на ее высокую температуру, закипание не происходит. Водавторого контура находи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под обычным давлением, так что в теплообменнике онапревращается в пар. В теплоо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меннике-парогенераторе теплоноситель, циркулирующийпо первому контуру, отдает тепло воде второго контура. Пар, генер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уемый впарогенераторе, по главным паропроводам вт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рого контура поступает на турбины и,отдает часть своей энергии на вращение турбины, п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 чего поступает в конденсатор.</w:t>
      </w:r>
    </w:p>
    <w:p w:rsidR="00C656C5" w:rsidRPr="00C656C5" w:rsidRDefault="00C656C5" w:rsidP="00994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Конденсатор, охлаждаемый водой циркуляционного контура (третий ко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тур),обеспечивает сбор и конденсацию отработавшего пара. Конденсат, пройдя системуп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6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догревателей, подается снова в теплообменник.</w:t>
      </w:r>
    </w:p>
    <w:p w:rsidR="00B678B8" w:rsidRPr="001754FF" w:rsidRDefault="00B678B8" w:rsidP="001754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4FF" w:rsidRPr="001754FF" w:rsidRDefault="001754FF" w:rsidP="001754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754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Источник </w:t>
      </w:r>
      <w:r w:rsidR="00A454FF"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</w:p>
    <w:p w:rsidR="00CE6903" w:rsidRDefault="007D76E5" w:rsidP="00CE6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3"/>
          <w:lang w:eastAsia="ru-RU"/>
        </w:rPr>
      </w:pPr>
      <w:r w:rsidRPr="00CE6903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Реактор большой мощности канальный (РБМК)</w:t>
      </w:r>
      <w:r w:rsidR="0017048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-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ядерный реактор, активная зонакот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о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рого представляет собой набор технологических каналов, расположенных </w:t>
      </w:r>
      <w:proofErr w:type="spellStart"/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вмассе</w:t>
      </w:r>
      <w:proofErr w:type="spellEnd"/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замедлит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е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ля</w:t>
      </w:r>
      <w:r w:rsidR="00297688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из </w:t>
      </w:r>
      <w:proofErr w:type="spellStart"/>
      <w:r w:rsidR="00297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бороциркониевого</w:t>
      </w:r>
      <w:proofErr w:type="spellEnd"/>
      <w:r w:rsidR="00297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сплава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. Каждый канал представляет собой герметичную констру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к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цию, вкоторой заключено ядерное топливо, системы управления и защиты, а также каналы дляпрокачки теплоносителя. </w:t>
      </w:r>
    </w:p>
    <w:p w:rsidR="00C656C5" w:rsidRDefault="009944AE" w:rsidP="00CE6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В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активной зоне происходит кипение - из реактора поступает </w:t>
      </w:r>
      <w:proofErr w:type="spellStart"/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пароводная</w:t>
      </w:r>
      <w:proofErr w:type="spellEnd"/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смесь, </w:t>
      </w:r>
      <w:proofErr w:type="spellStart"/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кот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о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рая,проходя</w:t>
      </w:r>
      <w:proofErr w:type="spellEnd"/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через сепараторы, делится на воду, возвращающуюся на вход реактора, и пар,который идет непосредственно на турбину. Электричество, вырабатываемое турб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и</w:t>
      </w:r>
      <w:r w:rsidR="00C656C5"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ной,тратится, как и в реакторе ВВЭР, также на работу циркуляционных насосов.</w:t>
      </w:r>
    </w:p>
    <w:p w:rsidR="00286F15" w:rsidRPr="00C656C5" w:rsidRDefault="00286F15" w:rsidP="00CE6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3"/>
          <w:lang w:eastAsia="ru-RU"/>
        </w:rPr>
      </w:pPr>
    </w:p>
    <w:p w:rsidR="00286F15" w:rsidRDefault="00286F15" w:rsidP="00286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3"/>
          <w:lang w:eastAsia="ru-RU"/>
        </w:rPr>
      </w:pPr>
      <w:r w:rsidRPr="00286F15">
        <w:rPr>
          <w:rFonts w:ascii="Times New Roman" w:eastAsia="Times New Roman" w:hAnsi="Times New Roman"/>
          <w:noProof/>
          <w:color w:val="000000"/>
          <w:sz w:val="24"/>
          <w:szCs w:val="23"/>
          <w:lang w:eastAsia="ru-RU"/>
        </w:rPr>
        <w:drawing>
          <wp:inline distT="0" distB="0" distL="0" distR="0">
            <wp:extent cx="5159997" cy="2959664"/>
            <wp:effectExtent l="19050" t="0" r="2553" b="0"/>
            <wp:docPr id="3" name="Рисунок 7" descr="http://present5.com/docs/t_3_1_radiacionnye_avarii_mchs_images/t_3_1_radiacionnye_avarii_mchs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esent5.com/docs/t_3_1_radiacionnye_avarii_mchs_images/t_3_1_radiacionnye_avarii_mchs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84" t="16667" r="2031" b="10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559" cy="295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F15" w:rsidRPr="00BD0827" w:rsidRDefault="00286F15" w:rsidP="00286F1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D0827">
        <w:rPr>
          <w:rFonts w:ascii="Times New Roman" w:hAnsi="Times New Roman"/>
          <w:color w:val="000000"/>
          <w:sz w:val="24"/>
          <w:szCs w:val="24"/>
        </w:rPr>
        <w:t>Рис</w:t>
      </w:r>
      <w:r w:rsidR="00BD0827">
        <w:rPr>
          <w:rFonts w:ascii="Times New Roman" w:hAnsi="Times New Roman"/>
          <w:color w:val="000000"/>
          <w:sz w:val="24"/>
          <w:szCs w:val="24"/>
        </w:rPr>
        <w:t>унок</w:t>
      </w:r>
      <w:r w:rsidRPr="00BD0827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BD0827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BD0827">
        <w:rPr>
          <w:rFonts w:ascii="Times New Roman" w:hAnsi="Times New Roman"/>
          <w:color w:val="000000"/>
          <w:sz w:val="24"/>
          <w:szCs w:val="24"/>
        </w:rPr>
        <w:t xml:space="preserve"> РБМК</w:t>
      </w:r>
    </w:p>
    <w:p w:rsidR="00286F15" w:rsidRPr="00286F15" w:rsidRDefault="00286F15" w:rsidP="00286F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6F15" w:rsidRPr="00C656C5" w:rsidRDefault="00286F15" w:rsidP="00286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3"/>
          <w:lang w:eastAsia="ru-RU"/>
        </w:rPr>
      </w:pP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Отсутств</w:t>
      </w:r>
      <w:r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ует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общ</w:t>
      </w:r>
      <w:r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ий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герметичн</w:t>
      </w:r>
      <w:r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ый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корпус высокого давления, </w:t>
      </w:r>
      <w:r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поэтому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не</w:t>
      </w:r>
      <w:r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т 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огранич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е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ний на размер активной зоны и мощность реактора.</w:t>
      </w:r>
      <w:r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Можно п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ерезагру</w:t>
      </w:r>
      <w:r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жать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топлив</w:t>
      </w:r>
      <w:r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о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без ост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а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новки</w:t>
      </w:r>
      <w:r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реактора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.</w:t>
      </w:r>
    </w:p>
    <w:p w:rsidR="00286F15" w:rsidRDefault="00286F15" w:rsidP="00286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3"/>
          <w:lang w:eastAsia="ru-RU"/>
        </w:rPr>
      </w:pP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lastRenderedPageBreak/>
        <w:t>Реакторы РБМК безопасны лишь при правильной их эксплуатации и хорошоразраб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о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танных системах защиты, но зато способны использовать </w:t>
      </w:r>
      <w:proofErr w:type="spellStart"/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малообогащенноетопливо</w:t>
      </w:r>
      <w:proofErr w:type="spellEnd"/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или д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а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же отработанное топливо ВВЭР.В активной зоне </w:t>
      </w:r>
      <w:r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п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рисутств</w:t>
      </w:r>
      <w:r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ует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большо</w:t>
      </w:r>
      <w:r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е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количеств</w:t>
      </w:r>
      <w:r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о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конс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т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рукционных материалов,поглощающих нейтроны.</w:t>
      </w:r>
    </w:p>
    <w:p w:rsidR="00CE6903" w:rsidRPr="00CE6903" w:rsidRDefault="00C656C5" w:rsidP="00CE6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3"/>
          <w:lang w:eastAsia="ru-RU"/>
        </w:rPr>
      </w:pP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Из-за различного строения активных зонпараметры работы у этих реакторов также разные. Для безопасности реактора имеетзначение такой параметр, как коэффициент реа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к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тивности - величин</w:t>
      </w:r>
      <w:r w:rsidR="005E2961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а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, показывающ</w:t>
      </w:r>
      <w:r w:rsidR="005E2961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ая, как изменения того или иного 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параметра реактора п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о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влияет на интенсивность цепной реакции в нем. </w:t>
      </w:r>
    </w:p>
    <w:p w:rsidR="00CE6903" w:rsidRDefault="00C656C5" w:rsidP="00CE6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3"/>
          <w:lang w:eastAsia="ru-RU"/>
        </w:rPr>
      </w:pP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При разгоне реактора происходитинтенсивное тепловыделение, приводящее к ра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с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плавлению </w:t>
      </w:r>
      <w:proofErr w:type="spellStart"/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тепловыделителей</w:t>
      </w:r>
      <w:proofErr w:type="spellEnd"/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, </w:t>
      </w:r>
      <w:proofErr w:type="spellStart"/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стеканиюих</w:t>
      </w:r>
      <w:proofErr w:type="spellEnd"/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 расплава в нижнюю часть активной зоны, что может привести к разрушению корпусареактора и выбросу радиоактивных веществ в окр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у</w:t>
      </w:r>
      <w:r w:rsidRPr="00C656C5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 xml:space="preserve">жающую среду. </w:t>
      </w:r>
    </w:p>
    <w:p w:rsidR="00286F15" w:rsidRDefault="00C656C5" w:rsidP="00286F1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656C5">
        <w:rPr>
          <w:color w:val="000000"/>
          <w:szCs w:val="23"/>
        </w:rPr>
        <w:t>Следовательно, привозникновении нештатных ситуаций работы реактора, сопровождающи</w:t>
      </w:r>
      <w:r w:rsidRPr="00C656C5">
        <w:rPr>
          <w:color w:val="000000"/>
          <w:szCs w:val="23"/>
        </w:rPr>
        <w:t>х</w:t>
      </w:r>
      <w:r w:rsidRPr="00C656C5">
        <w:rPr>
          <w:color w:val="000000"/>
          <w:szCs w:val="23"/>
        </w:rPr>
        <w:t>ся его разгоном,реактор ВВЭР заглохнет, а реактор РБМК продолжит разгон с нарастающе</w:t>
      </w:r>
      <w:r w:rsidRPr="00C656C5">
        <w:rPr>
          <w:color w:val="000000"/>
          <w:szCs w:val="23"/>
        </w:rPr>
        <w:t>й</w:t>
      </w:r>
      <w:r w:rsidRPr="00C656C5">
        <w:rPr>
          <w:color w:val="000000"/>
          <w:szCs w:val="23"/>
        </w:rPr>
        <w:t xml:space="preserve">интенсивностью, что может привести к очень интенсивному тепловыделению,результатом которого будет расплавление активной зоны реактора. </w:t>
      </w:r>
    </w:p>
    <w:p w:rsidR="00A454FF" w:rsidRDefault="00A454FF" w:rsidP="00175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D0827" w:rsidRPr="00A454FF" w:rsidRDefault="00BD0827" w:rsidP="00175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454FF" w:rsidRPr="00BD0827" w:rsidRDefault="00A454FF" w:rsidP="00175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BD0827">
        <w:rPr>
          <w:color w:val="000000"/>
          <w:u w:val="single"/>
        </w:rPr>
        <w:t>Инструмент проверки</w:t>
      </w:r>
    </w:p>
    <w:p w:rsidR="006C7197" w:rsidRPr="00BD0827" w:rsidRDefault="006C7197" w:rsidP="001754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0"/>
          <w:szCs w:val="10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515"/>
        <w:gridCol w:w="1760"/>
      </w:tblGrid>
      <w:tr w:rsidR="006C7197" w:rsidRPr="00BD0827" w:rsidTr="00BD0827">
        <w:tc>
          <w:tcPr>
            <w:tcW w:w="6345" w:type="dxa"/>
            <w:shd w:val="clear" w:color="auto" w:fill="auto"/>
          </w:tcPr>
          <w:p w:rsidR="006C7197" w:rsidRPr="00BD0827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827">
              <w:rPr>
                <w:color w:val="000000"/>
              </w:rPr>
              <w:t>Характеристика структуры</w:t>
            </w:r>
          </w:p>
        </w:tc>
        <w:tc>
          <w:tcPr>
            <w:tcW w:w="1515" w:type="dxa"/>
            <w:shd w:val="clear" w:color="auto" w:fill="auto"/>
          </w:tcPr>
          <w:p w:rsidR="006C7197" w:rsidRPr="00BD0827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827">
              <w:rPr>
                <w:color w:val="000000"/>
              </w:rPr>
              <w:t>да</w:t>
            </w:r>
          </w:p>
        </w:tc>
        <w:tc>
          <w:tcPr>
            <w:tcW w:w="1760" w:type="dxa"/>
            <w:shd w:val="clear" w:color="auto" w:fill="auto"/>
          </w:tcPr>
          <w:p w:rsidR="006C7197" w:rsidRPr="00BD0827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827">
              <w:rPr>
                <w:color w:val="000000"/>
              </w:rPr>
              <w:t>нет</w:t>
            </w:r>
          </w:p>
        </w:tc>
      </w:tr>
      <w:tr w:rsidR="006C7197" w:rsidRPr="00216588" w:rsidTr="00BD0827">
        <w:tc>
          <w:tcPr>
            <w:tcW w:w="6345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>Структурой является таблица</w:t>
            </w:r>
          </w:p>
        </w:tc>
        <w:tc>
          <w:tcPr>
            <w:tcW w:w="1515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1</w:t>
            </w:r>
            <w:r w:rsidR="00BD0827">
              <w:rPr>
                <w:color w:val="000000"/>
              </w:rPr>
              <w:t xml:space="preserve"> балл</w:t>
            </w:r>
          </w:p>
        </w:tc>
        <w:tc>
          <w:tcPr>
            <w:tcW w:w="1760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проверка з</w:t>
            </w:r>
            <w:r w:rsidRPr="00216588">
              <w:rPr>
                <w:color w:val="000000"/>
              </w:rPr>
              <w:t>а</w:t>
            </w:r>
            <w:r w:rsidRPr="00216588">
              <w:rPr>
                <w:color w:val="000000"/>
              </w:rPr>
              <w:t>вершена</w:t>
            </w:r>
          </w:p>
        </w:tc>
      </w:tr>
      <w:tr w:rsidR="006C7197" w:rsidRPr="00216588" w:rsidTr="00BD0827">
        <w:tc>
          <w:tcPr>
            <w:tcW w:w="6345" w:type="dxa"/>
            <w:shd w:val="clear" w:color="auto" w:fill="auto"/>
          </w:tcPr>
          <w:p w:rsidR="006C7197" w:rsidRPr="00216588" w:rsidRDefault="006C7197" w:rsidP="0099192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 xml:space="preserve">Предусмотрена колонкадля перечислений </w:t>
            </w:r>
            <w:r w:rsidR="00991922">
              <w:rPr>
                <w:color w:val="000000"/>
              </w:rPr>
              <w:t>параметров сравнения р</w:t>
            </w:r>
            <w:bookmarkStart w:id="0" w:name="_GoBack"/>
            <w:bookmarkEnd w:id="0"/>
            <w:r w:rsidR="00991922">
              <w:rPr>
                <w:color w:val="000000"/>
              </w:rPr>
              <w:t>еакторов</w:t>
            </w:r>
            <w:r>
              <w:rPr>
                <w:color w:val="000000"/>
              </w:rPr>
              <w:t xml:space="preserve"> (последовательность любая)</w:t>
            </w:r>
          </w:p>
        </w:tc>
        <w:tc>
          <w:tcPr>
            <w:tcW w:w="1515" w:type="dxa"/>
            <w:shd w:val="clear" w:color="auto" w:fill="auto"/>
          </w:tcPr>
          <w:p w:rsidR="006C7197" w:rsidRPr="00216588" w:rsidRDefault="00286F15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D0827">
              <w:rPr>
                <w:color w:val="000000"/>
              </w:rPr>
              <w:t>балл</w:t>
            </w:r>
          </w:p>
        </w:tc>
        <w:tc>
          <w:tcPr>
            <w:tcW w:w="1760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проверка з</w:t>
            </w:r>
            <w:r w:rsidRPr="00216588">
              <w:rPr>
                <w:color w:val="000000"/>
              </w:rPr>
              <w:t>а</w:t>
            </w:r>
            <w:r w:rsidRPr="00216588">
              <w:rPr>
                <w:color w:val="000000"/>
              </w:rPr>
              <w:t>вершена</w:t>
            </w:r>
          </w:p>
        </w:tc>
      </w:tr>
      <w:tr w:rsidR="006C7197" w:rsidRPr="00216588" w:rsidTr="00BD0827">
        <w:tc>
          <w:tcPr>
            <w:tcW w:w="6345" w:type="dxa"/>
            <w:shd w:val="clear" w:color="auto" w:fill="auto"/>
          </w:tcPr>
          <w:p w:rsidR="006C7197" w:rsidRPr="00216588" w:rsidRDefault="006C7197" w:rsidP="0099192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 xml:space="preserve">Предусмотрены </w:t>
            </w:r>
            <w:r>
              <w:rPr>
                <w:color w:val="000000"/>
              </w:rPr>
              <w:t>строки</w:t>
            </w:r>
            <w:r w:rsidRPr="00216588">
              <w:rPr>
                <w:color w:val="000000"/>
              </w:rPr>
              <w:t xml:space="preserve"> для фиксации данных</w:t>
            </w:r>
          </w:p>
        </w:tc>
        <w:tc>
          <w:tcPr>
            <w:tcW w:w="1515" w:type="dxa"/>
            <w:shd w:val="clear" w:color="auto" w:fill="auto"/>
          </w:tcPr>
          <w:p w:rsidR="006C7197" w:rsidRPr="00216588" w:rsidRDefault="00286F15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D0827">
              <w:rPr>
                <w:color w:val="000000"/>
              </w:rPr>
              <w:t>балл</w:t>
            </w:r>
          </w:p>
        </w:tc>
        <w:tc>
          <w:tcPr>
            <w:tcW w:w="1760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0</w:t>
            </w:r>
          </w:p>
        </w:tc>
      </w:tr>
      <w:tr w:rsidR="006C7197" w:rsidRPr="00216588" w:rsidTr="00BD0827">
        <w:tc>
          <w:tcPr>
            <w:tcW w:w="6345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>Колонки озаглавлены</w:t>
            </w:r>
          </w:p>
        </w:tc>
        <w:tc>
          <w:tcPr>
            <w:tcW w:w="1515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1</w:t>
            </w:r>
            <w:r w:rsidR="00BD0827">
              <w:rPr>
                <w:color w:val="000000"/>
              </w:rPr>
              <w:t>балл</w:t>
            </w:r>
          </w:p>
        </w:tc>
        <w:tc>
          <w:tcPr>
            <w:tcW w:w="1760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0</w:t>
            </w:r>
          </w:p>
        </w:tc>
      </w:tr>
      <w:tr w:rsidR="006C7197" w:rsidRPr="00216588" w:rsidTr="00BD0827">
        <w:tc>
          <w:tcPr>
            <w:tcW w:w="6345" w:type="dxa"/>
            <w:shd w:val="clear" w:color="auto" w:fill="auto"/>
          </w:tcPr>
          <w:p w:rsidR="006C7197" w:rsidRPr="00216588" w:rsidRDefault="006C7197" w:rsidP="0099192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>За кажд</w:t>
            </w:r>
            <w:r w:rsidR="00991922">
              <w:rPr>
                <w:color w:val="000000"/>
              </w:rPr>
              <w:t>ый</w:t>
            </w:r>
            <w:r w:rsidRPr="00216588">
              <w:rPr>
                <w:color w:val="000000"/>
              </w:rPr>
              <w:t xml:space="preserve"> верно указанн</w:t>
            </w:r>
            <w:r w:rsidR="00991922">
              <w:rPr>
                <w:color w:val="000000"/>
              </w:rPr>
              <w:t>ыйпараметр сравнения реакторов</w:t>
            </w:r>
          </w:p>
        </w:tc>
        <w:tc>
          <w:tcPr>
            <w:tcW w:w="1515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1</w:t>
            </w:r>
            <w:r w:rsidR="00BD0827">
              <w:rPr>
                <w:color w:val="000000"/>
              </w:rPr>
              <w:t>балл</w:t>
            </w:r>
          </w:p>
        </w:tc>
        <w:tc>
          <w:tcPr>
            <w:tcW w:w="1760" w:type="dxa"/>
            <w:shd w:val="clear" w:color="auto" w:fill="auto"/>
          </w:tcPr>
          <w:p w:rsidR="006C7197" w:rsidRPr="00216588" w:rsidRDefault="006C7197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0</w:t>
            </w:r>
          </w:p>
        </w:tc>
      </w:tr>
      <w:tr w:rsidR="005E3471" w:rsidRPr="00216588" w:rsidTr="00BD0827">
        <w:tc>
          <w:tcPr>
            <w:tcW w:w="6345" w:type="dxa"/>
            <w:shd w:val="clear" w:color="auto" w:fill="auto"/>
          </w:tcPr>
          <w:p w:rsidR="005E3471" w:rsidRPr="005E3471" w:rsidRDefault="005E3471" w:rsidP="005E3471">
            <w:pPr>
              <w:pStyle w:val="a3"/>
              <w:spacing w:before="0" w:beforeAutospacing="0" w:after="0" w:afterAutospacing="0"/>
              <w:ind w:left="851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Максимально</w:t>
            </w:r>
          </w:p>
        </w:tc>
        <w:tc>
          <w:tcPr>
            <w:tcW w:w="1515" w:type="dxa"/>
            <w:shd w:val="clear" w:color="auto" w:fill="auto"/>
          </w:tcPr>
          <w:p w:rsidR="005E3471" w:rsidRPr="00286F15" w:rsidRDefault="004F5DA1" w:rsidP="00286F15">
            <w:pPr>
              <w:pStyle w:val="a3"/>
              <w:spacing w:before="0" w:beforeAutospacing="0" w:after="0" w:afterAutospacing="0"/>
              <w:jc w:val="right"/>
              <w:rPr>
                <w:i/>
                <w:color w:val="000000"/>
              </w:rPr>
            </w:pPr>
            <w:r w:rsidRPr="00286F15">
              <w:rPr>
                <w:i/>
                <w:color w:val="000000"/>
              </w:rPr>
              <w:t>8</w:t>
            </w:r>
          </w:p>
        </w:tc>
        <w:tc>
          <w:tcPr>
            <w:tcW w:w="1760" w:type="dxa"/>
            <w:shd w:val="clear" w:color="auto" w:fill="auto"/>
          </w:tcPr>
          <w:p w:rsidR="005E3471" w:rsidRPr="00216588" w:rsidRDefault="005E3471" w:rsidP="006C71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E3471" w:rsidRPr="00216588" w:rsidTr="00BD0827">
        <w:tc>
          <w:tcPr>
            <w:tcW w:w="6345" w:type="dxa"/>
            <w:shd w:val="clear" w:color="auto" w:fill="auto"/>
          </w:tcPr>
          <w:p w:rsidR="005E3471" w:rsidRPr="00FE43DF" w:rsidRDefault="005E3471" w:rsidP="00B82ACC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Максимальный балл</w:t>
            </w:r>
          </w:p>
        </w:tc>
        <w:tc>
          <w:tcPr>
            <w:tcW w:w="3275" w:type="dxa"/>
            <w:gridSpan w:val="2"/>
            <w:shd w:val="clear" w:color="auto" w:fill="auto"/>
          </w:tcPr>
          <w:p w:rsidR="005E3471" w:rsidRPr="005E3471" w:rsidRDefault="005E3471" w:rsidP="00286F1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286F15">
              <w:rPr>
                <w:b/>
                <w:i/>
                <w:color w:val="000000"/>
              </w:rPr>
              <w:t>3</w:t>
            </w:r>
            <w:r>
              <w:rPr>
                <w:b/>
                <w:i/>
                <w:color w:val="000000"/>
              </w:rPr>
              <w:t xml:space="preserve"> баллов</w:t>
            </w:r>
          </w:p>
        </w:tc>
      </w:tr>
    </w:tbl>
    <w:p w:rsidR="006C7197" w:rsidRDefault="006C7197" w:rsidP="001754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6C7197" w:rsidRPr="00BD0827" w:rsidRDefault="006C7197" w:rsidP="00175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0827">
        <w:rPr>
          <w:color w:val="000000"/>
        </w:rPr>
        <w:t>Пример структуры</w:t>
      </w:r>
    </w:p>
    <w:tbl>
      <w:tblPr>
        <w:tblStyle w:val="a4"/>
        <w:tblW w:w="0" w:type="auto"/>
        <w:tblLook w:val="04A0"/>
      </w:tblPr>
      <w:tblGrid>
        <w:gridCol w:w="4503"/>
        <w:gridCol w:w="2551"/>
        <w:gridCol w:w="2517"/>
      </w:tblGrid>
      <w:tr w:rsidR="00991922" w:rsidTr="00170485">
        <w:tc>
          <w:tcPr>
            <w:tcW w:w="4503" w:type="dxa"/>
            <w:vAlign w:val="center"/>
          </w:tcPr>
          <w:p w:rsidR="00991922" w:rsidRPr="00531966" w:rsidRDefault="00991922" w:rsidP="005319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9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Параметры сравнения</w:t>
            </w:r>
          </w:p>
        </w:tc>
        <w:tc>
          <w:tcPr>
            <w:tcW w:w="2551" w:type="dxa"/>
            <w:vAlign w:val="center"/>
          </w:tcPr>
          <w:p w:rsidR="00991922" w:rsidRPr="00531966" w:rsidRDefault="00991922" w:rsidP="009919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9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ВВЭР</w:t>
            </w:r>
          </w:p>
        </w:tc>
        <w:tc>
          <w:tcPr>
            <w:tcW w:w="2517" w:type="dxa"/>
            <w:vAlign w:val="center"/>
          </w:tcPr>
          <w:p w:rsidR="00991922" w:rsidRPr="00531966" w:rsidRDefault="00991922" w:rsidP="009919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9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РБМК</w:t>
            </w:r>
          </w:p>
        </w:tc>
      </w:tr>
      <w:tr w:rsidR="00991922" w:rsidTr="00170485">
        <w:tc>
          <w:tcPr>
            <w:tcW w:w="4503" w:type="dxa"/>
          </w:tcPr>
          <w:p w:rsidR="00991922" w:rsidRPr="00425D06" w:rsidRDefault="00991922" w:rsidP="001704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5D06">
              <w:rPr>
                <w:rFonts w:ascii="Times New Roman" w:hAnsi="Times New Roman"/>
                <w:color w:val="000000"/>
                <w:sz w:val="24"/>
                <w:szCs w:val="24"/>
              </w:rPr>
              <w:t>Тепловыделитель</w:t>
            </w:r>
            <w:proofErr w:type="spellEnd"/>
          </w:p>
        </w:tc>
        <w:tc>
          <w:tcPr>
            <w:tcW w:w="2551" w:type="dxa"/>
          </w:tcPr>
          <w:p w:rsidR="00991922" w:rsidRPr="00425D06" w:rsidRDefault="00991922" w:rsidP="009919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1922" w:rsidRPr="00425D06" w:rsidRDefault="00991922" w:rsidP="00593B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922" w:rsidTr="00170485">
        <w:tc>
          <w:tcPr>
            <w:tcW w:w="4503" w:type="dxa"/>
          </w:tcPr>
          <w:p w:rsidR="00991922" w:rsidRPr="00425D06" w:rsidRDefault="00991922" w:rsidP="00A84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D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Замедлитель</w:t>
            </w:r>
          </w:p>
        </w:tc>
        <w:tc>
          <w:tcPr>
            <w:tcW w:w="2551" w:type="dxa"/>
          </w:tcPr>
          <w:p w:rsidR="00991922" w:rsidRPr="00425D06" w:rsidRDefault="00991922" w:rsidP="00E01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1922" w:rsidRPr="00425D06" w:rsidRDefault="00991922" w:rsidP="00E01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922" w:rsidTr="00170485">
        <w:tc>
          <w:tcPr>
            <w:tcW w:w="4503" w:type="dxa"/>
          </w:tcPr>
          <w:p w:rsidR="00991922" w:rsidRPr="00AA7EDF" w:rsidRDefault="00991922" w:rsidP="001F48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25D06">
              <w:rPr>
                <w:color w:val="000000"/>
              </w:rPr>
              <w:t>Особенности</w:t>
            </w:r>
            <w:r w:rsidRPr="00AA7EDF">
              <w:rPr>
                <w:color w:val="000000"/>
              </w:rPr>
              <w:t xml:space="preserve"> активной </w:t>
            </w:r>
            <w:r w:rsidRPr="00425D06">
              <w:rPr>
                <w:color w:val="000000"/>
              </w:rPr>
              <w:t>зоны</w:t>
            </w:r>
            <w:r w:rsidR="001F48E2">
              <w:rPr>
                <w:color w:val="000000"/>
              </w:rPr>
              <w:t>/ Активная зона</w:t>
            </w:r>
          </w:p>
        </w:tc>
        <w:tc>
          <w:tcPr>
            <w:tcW w:w="2551" w:type="dxa"/>
          </w:tcPr>
          <w:p w:rsidR="00991922" w:rsidRPr="00AA7EDF" w:rsidRDefault="00991922" w:rsidP="00E01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1922" w:rsidRPr="00AA7EDF" w:rsidRDefault="00991922" w:rsidP="00E0118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1922" w:rsidTr="00170485">
        <w:tc>
          <w:tcPr>
            <w:tcW w:w="4503" w:type="dxa"/>
          </w:tcPr>
          <w:p w:rsidR="00991922" w:rsidRPr="00AA7EDF" w:rsidRDefault="00991922" w:rsidP="001704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ED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контуров</w:t>
            </w:r>
          </w:p>
        </w:tc>
        <w:tc>
          <w:tcPr>
            <w:tcW w:w="2551" w:type="dxa"/>
          </w:tcPr>
          <w:p w:rsidR="00991922" w:rsidRPr="00AA7EDF" w:rsidRDefault="00991922" w:rsidP="00E01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1922" w:rsidRPr="00AA7EDF" w:rsidRDefault="00991922" w:rsidP="00E01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922" w:rsidTr="00170485">
        <w:tc>
          <w:tcPr>
            <w:tcW w:w="4503" w:type="dxa"/>
          </w:tcPr>
          <w:p w:rsidR="00991922" w:rsidRPr="00AA7EDF" w:rsidRDefault="00991922" w:rsidP="0017048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7EDF">
              <w:rPr>
                <w:color w:val="000000"/>
                <w:shd w:val="clear" w:color="auto" w:fill="FFFFFF"/>
              </w:rPr>
              <w:t>Теплоноситель</w:t>
            </w:r>
          </w:p>
        </w:tc>
        <w:tc>
          <w:tcPr>
            <w:tcW w:w="2551" w:type="dxa"/>
          </w:tcPr>
          <w:p w:rsidR="00991922" w:rsidRPr="00AA7EDF" w:rsidRDefault="00991922" w:rsidP="00E01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1922" w:rsidRPr="00AA7EDF" w:rsidRDefault="00991922" w:rsidP="00E0118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1922" w:rsidTr="00170485">
        <w:tc>
          <w:tcPr>
            <w:tcW w:w="4503" w:type="dxa"/>
          </w:tcPr>
          <w:p w:rsidR="00991922" w:rsidRPr="00AA7EDF" w:rsidRDefault="00991922" w:rsidP="0017048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7EDF">
              <w:rPr>
                <w:color w:val="000000"/>
                <w:shd w:val="clear" w:color="auto" w:fill="FFFFFF"/>
              </w:rPr>
              <w:t>Регулирование</w:t>
            </w:r>
          </w:p>
        </w:tc>
        <w:tc>
          <w:tcPr>
            <w:tcW w:w="2551" w:type="dxa"/>
          </w:tcPr>
          <w:p w:rsidR="00991922" w:rsidRPr="00AA7EDF" w:rsidRDefault="00991922" w:rsidP="002976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1922" w:rsidRPr="00AA7EDF" w:rsidRDefault="00991922" w:rsidP="002976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922" w:rsidTr="00170485">
        <w:tc>
          <w:tcPr>
            <w:tcW w:w="4503" w:type="dxa"/>
          </w:tcPr>
          <w:p w:rsidR="00991922" w:rsidRPr="00991922" w:rsidRDefault="00991922" w:rsidP="005319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91922">
              <w:rPr>
                <w:color w:val="000000"/>
                <w:shd w:val="clear" w:color="auto" w:fill="FFFFFF"/>
              </w:rPr>
              <w:t>Перегрузки топлива</w:t>
            </w:r>
          </w:p>
        </w:tc>
        <w:tc>
          <w:tcPr>
            <w:tcW w:w="2551" w:type="dxa"/>
          </w:tcPr>
          <w:p w:rsidR="00991922" w:rsidRPr="00991922" w:rsidRDefault="00991922" w:rsidP="005319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1922" w:rsidRPr="00991922" w:rsidRDefault="00991922" w:rsidP="005319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922" w:rsidTr="00170485">
        <w:tc>
          <w:tcPr>
            <w:tcW w:w="4503" w:type="dxa"/>
          </w:tcPr>
          <w:p w:rsidR="00743D36" w:rsidRPr="004F5DA1" w:rsidRDefault="00991922" w:rsidP="00531966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91922">
              <w:rPr>
                <w:color w:val="000000"/>
                <w:shd w:val="clear" w:color="auto" w:fill="FFFFFF"/>
              </w:rPr>
              <w:t>Вид реактора</w:t>
            </w:r>
          </w:p>
        </w:tc>
        <w:tc>
          <w:tcPr>
            <w:tcW w:w="2551" w:type="dxa"/>
          </w:tcPr>
          <w:p w:rsidR="00991922" w:rsidRPr="00991922" w:rsidRDefault="00991922" w:rsidP="00E01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1922" w:rsidRPr="00991922" w:rsidRDefault="00991922" w:rsidP="00E011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54FF" w:rsidRDefault="001754FF" w:rsidP="00A45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5E3471" w:rsidRPr="005E3471" w:rsidTr="00B82ACC">
        <w:tc>
          <w:tcPr>
            <w:tcW w:w="2093" w:type="dxa"/>
          </w:tcPr>
          <w:p w:rsidR="005E3471" w:rsidRPr="005E3471" w:rsidRDefault="00286F15" w:rsidP="00937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  <w:r w:rsidR="005E3471" w:rsidRPr="005E3471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7761" w:type="dxa"/>
          </w:tcPr>
          <w:p w:rsidR="005E3471" w:rsidRPr="005E3471" w:rsidRDefault="005E3471" w:rsidP="00937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471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5E3471">
              <w:rPr>
                <w:rFonts w:ascii="Times New Roman" w:hAnsi="Times New Roman"/>
                <w:sz w:val="24"/>
                <w:szCs w:val="24"/>
              </w:rPr>
              <w:t xml:space="preserve"> продемонстрировал деятельность в соответствии с треб</w:t>
            </w:r>
            <w:r w:rsidRPr="005E3471">
              <w:rPr>
                <w:rFonts w:ascii="Times New Roman" w:hAnsi="Times New Roman"/>
                <w:sz w:val="24"/>
                <w:szCs w:val="24"/>
              </w:rPr>
              <w:t>о</w:t>
            </w:r>
            <w:r w:rsidRPr="005E3471">
              <w:rPr>
                <w:rFonts w:ascii="Times New Roman" w:hAnsi="Times New Roman"/>
                <w:sz w:val="24"/>
                <w:szCs w:val="24"/>
              </w:rPr>
              <w:t xml:space="preserve">ваниями уровня </w:t>
            </w:r>
            <w:r w:rsidRPr="005E347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E3471" w:rsidRPr="005E3471" w:rsidTr="00B82ACC">
        <w:tc>
          <w:tcPr>
            <w:tcW w:w="2093" w:type="dxa"/>
          </w:tcPr>
          <w:p w:rsidR="005E3471" w:rsidRPr="005E3471" w:rsidRDefault="00286F15" w:rsidP="0028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E347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E3471" w:rsidRPr="005E347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7761" w:type="dxa"/>
          </w:tcPr>
          <w:p w:rsidR="005E3471" w:rsidRPr="005E3471" w:rsidRDefault="005E3471" w:rsidP="00937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471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5E3471">
              <w:rPr>
                <w:rFonts w:ascii="Times New Roman" w:hAnsi="Times New Roman"/>
                <w:sz w:val="24"/>
                <w:szCs w:val="24"/>
              </w:rPr>
              <w:t xml:space="preserve"> продемонстрировал выполнение отдельных операций в соответствии с требованиями уровня </w:t>
            </w:r>
            <w:r w:rsidRPr="005E347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E3471" w:rsidRPr="005E3471" w:rsidTr="00B82ACC">
        <w:tc>
          <w:tcPr>
            <w:tcW w:w="2093" w:type="dxa"/>
          </w:tcPr>
          <w:p w:rsidR="005E3471" w:rsidRPr="005E3471" w:rsidRDefault="005E3471" w:rsidP="0028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71">
              <w:rPr>
                <w:rFonts w:ascii="Times New Roman" w:hAnsi="Times New Roman"/>
                <w:sz w:val="24"/>
                <w:szCs w:val="24"/>
              </w:rPr>
              <w:t>0-</w:t>
            </w:r>
            <w:r w:rsidR="00286F15">
              <w:rPr>
                <w:rFonts w:ascii="Times New Roman" w:hAnsi="Times New Roman"/>
                <w:sz w:val="24"/>
                <w:szCs w:val="24"/>
              </w:rPr>
              <w:t>6</w:t>
            </w:r>
            <w:r w:rsidRPr="005E347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7761" w:type="dxa"/>
          </w:tcPr>
          <w:p w:rsidR="005E3471" w:rsidRPr="005E3471" w:rsidRDefault="005E3471" w:rsidP="00937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471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5E3471">
              <w:rPr>
                <w:rFonts w:ascii="Times New Roman" w:hAnsi="Times New Roman"/>
                <w:sz w:val="24"/>
                <w:szCs w:val="24"/>
              </w:rPr>
              <w:t xml:space="preserve"> не продемонстрировал деятельность в соответствии с тр</w:t>
            </w:r>
            <w:r w:rsidRPr="005E3471">
              <w:rPr>
                <w:rFonts w:ascii="Times New Roman" w:hAnsi="Times New Roman"/>
                <w:sz w:val="24"/>
                <w:szCs w:val="24"/>
              </w:rPr>
              <w:t>е</w:t>
            </w:r>
            <w:r w:rsidRPr="005E3471">
              <w:rPr>
                <w:rFonts w:ascii="Times New Roman" w:hAnsi="Times New Roman"/>
                <w:sz w:val="24"/>
                <w:szCs w:val="24"/>
              </w:rPr>
              <w:t xml:space="preserve">бованиями уровня </w:t>
            </w:r>
            <w:r w:rsidRPr="005E347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5E3471" w:rsidRPr="005E3471" w:rsidRDefault="005E3471" w:rsidP="005E34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5E3471" w:rsidRPr="005E3471" w:rsidSect="00BD082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762"/>
    <w:multiLevelType w:val="hybridMultilevel"/>
    <w:tmpl w:val="D30065F8"/>
    <w:lvl w:ilvl="0" w:tplc="69CE9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E3622"/>
    <w:rsid w:val="00003735"/>
    <w:rsid w:val="00007075"/>
    <w:rsid w:val="00016665"/>
    <w:rsid w:val="00017FF4"/>
    <w:rsid w:val="00022F77"/>
    <w:rsid w:val="00024D6A"/>
    <w:rsid w:val="00073CCB"/>
    <w:rsid w:val="00085757"/>
    <w:rsid w:val="00095786"/>
    <w:rsid w:val="000D33B8"/>
    <w:rsid w:val="000E593A"/>
    <w:rsid w:val="000E622F"/>
    <w:rsid w:val="000E7EF9"/>
    <w:rsid w:val="00114AA8"/>
    <w:rsid w:val="00125A55"/>
    <w:rsid w:val="00133575"/>
    <w:rsid w:val="0013797F"/>
    <w:rsid w:val="00147D0B"/>
    <w:rsid w:val="001511D4"/>
    <w:rsid w:val="00170485"/>
    <w:rsid w:val="001754FF"/>
    <w:rsid w:val="00180F72"/>
    <w:rsid w:val="00184E27"/>
    <w:rsid w:val="001A78F1"/>
    <w:rsid w:val="001B09D9"/>
    <w:rsid w:val="001C2B11"/>
    <w:rsid w:val="001C2B13"/>
    <w:rsid w:val="001C3D77"/>
    <w:rsid w:val="001F16C7"/>
    <w:rsid w:val="001F48E2"/>
    <w:rsid w:val="0020211B"/>
    <w:rsid w:val="00202B88"/>
    <w:rsid w:val="00206F73"/>
    <w:rsid w:val="00216588"/>
    <w:rsid w:val="0021776C"/>
    <w:rsid w:val="002207EF"/>
    <w:rsid w:val="00222186"/>
    <w:rsid w:val="002308E4"/>
    <w:rsid w:val="002331F2"/>
    <w:rsid w:val="00233935"/>
    <w:rsid w:val="002408D3"/>
    <w:rsid w:val="00242ED2"/>
    <w:rsid w:val="002431E3"/>
    <w:rsid w:val="00246DC0"/>
    <w:rsid w:val="00251B04"/>
    <w:rsid w:val="0025694E"/>
    <w:rsid w:val="00263BF6"/>
    <w:rsid w:val="00286F15"/>
    <w:rsid w:val="002875E1"/>
    <w:rsid w:val="0029415F"/>
    <w:rsid w:val="00297688"/>
    <w:rsid w:val="002C104B"/>
    <w:rsid w:val="002C3EA2"/>
    <w:rsid w:val="002C778C"/>
    <w:rsid w:val="002D7E33"/>
    <w:rsid w:val="002F6CA0"/>
    <w:rsid w:val="002F798A"/>
    <w:rsid w:val="00305CFB"/>
    <w:rsid w:val="00311198"/>
    <w:rsid w:val="00314844"/>
    <w:rsid w:val="00314BD6"/>
    <w:rsid w:val="00356C90"/>
    <w:rsid w:val="003579F1"/>
    <w:rsid w:val="00363156"/>
    <w:rsid w:val="00376CC1"/>
    <w:rsid w:val="0038285F"/>
    <w:rsid w:val="003876E1"/>
    <w:rsid w:val="0039055F"/>
    <w:rsid w:val="0039544F"/>
    <w:rsid w:val="003D0014"/>
    <w:rsid w:val="003D45B9"/>
    <w:rsid w:val="003D5795"/>
    <w:rsid w:val="003D77EC"/>
    <w:rsid w:val="003F1E19"/>
    <w:rsid w:val="003F6162"/>
    <w:rsid w:val="00411285"/>
    <w:rsid w:val="00423B81"/>
    <w:rsid w:val="00425D06"/>
    <w:rsid w:val="00427DD7"/>
    <w:rsid w:val="00442166"/>
    <w:rsid w:val="00444CD5"/>
    <w:rsid w:val="004510B1"/>
    <w:rsid w:val="00466824"/>
    <w:rsid w:val="00482D65"/>
    <w:rsid w:val="004915FF"/>
    <w:rsid w:val="004A184F"/>
    <w:rsid w:val="004A2B8A"/>
    <w:rsid w:val="004A3A1D"/>
    <w:rsid w:val="004A5A58"/>
    <w:rsid w:val="004A6A5C"/>
    <w:rsid w:val="004C0CD5"/>
    <w:rsid w:val="004C5FC3"/>
    <w:rsid w:val="004C615C"/>
    <w:rsid w:val="004C6AD5"/>
    <w:rsid w:val="004E7122"/>
    <w:rsid w:val="004F0DA3"/>
    <w:rsid w:val="004F1A35"/>
    <w:rsid w:val="004F5DA1"/>
    <w:rsid w:val="00501DC6"/>
    <w:rsid w:val="005039A0"/>
    <w:rsid w:val="00505974"/>
    <w:rsid w:val="00506F97"/>
    <w:rsid w:val="00507A3A"/>
    <w:rsid w:val="005112DA"/>
    <w:rsid w:val="005170F3"/>
    <w:rsid w:val="00526491"/>
    <w:rsid w:val="00531282"/>
    <w:rsid w:val="00531966"/>
    <w:rsid w:val="005444CE"/>
    <w:rsid w:val="00547B8D"/>
    <w:rsid w:val="00563DED"/>
    <w:rsid w:val="00564E9C"/>
    <w:rsid w:val="00576236"/>
    <w:rsid w:val="00582B97"/>
    <w:rsid w:val="00584F1B"/>
    <w:rsid w:val="00592396"/>
    <w:rsid w:val="00593B8D"/>
    <w:rsid w:val="005B101F"/>
    <w:rsid w:val="005B138D"/>
    <w:rsid w:val="005C7C55"/>
    <w:rsid w:val="005D03AD"/>
    <w:rsid w:val="005E20B4"/>
    <w:rsid w:val="005E2961"/>
    <w:rsid w:val="005E3471"/>
    <w:rsid w:val="005F4E03"/>
    <w:rsid w:val="005F6695"/>
    <w:rsid w:val="006038C9"/>
    <w:rsid w:val="00625D47"/>
    <w:rsid w:val="006407AB"/>
    <w:rsid w:val="006438A3"/>
    <w:rsid w:val="006448D8"/>
    <w:rsid w:val="00647984"/>
    <w:rsid w:val="006524D3"/>
    <w:rsid w:val="00652662"/>
    <w:rsid w:val="006559AE"/>
    <w:rsid w:val="00656148"/>
    <w:rsid w:val="006624A7"/>
    <w:rsid w:val="006676DA"/>
    <w:rsid w:val="00671357"/>
    <w:rsid w:val="00675791"/>
    <w:rsid w:val="00675B7B"/>
    <w:rsid w:val="006905F0"/>
    <w:rsid w:val="00691A2F"/>
    <w:rsid w:val="00691AD0"/>
    <w:rsid w:val="006B2ECE"/>
    <w:rsid w:val="006C06AD"/>
    <w:rsid w:val="006C4C84"/>
    <w:rsid w:val="006C7197"/>
    <w:rsid w:val="006F0A00"/>
    <w:rsid w:val="006F4916"/>
    <w:rsid w:val="007168C3"/>
    <w:rsid w:val="00733F1B"/>
    <w:rsid w:val="00735EAA"/>
    <w:rsid w:val="00743942"/>
    <w:rsid w:val="00743D36"/>
    <w:rsid w:val="00754624"/>
    <w:rsid w:val="0076262A"/>
    <w:rsid w:val="007651B5"/>
    <w:rsid w:val="00771BFF"/>
    <w:rsid w:val="00780844"/>
    <w:rsid w:val="00791484"/>
    <w:rsid w:val="00791E53"/>
    <w:rsid w:val="007B2988"/>
    <w:rsid w:val="007D76E5"/>
    <w:rsid w:val="007F4B19"/>
    <w:rsid w:val="00810710"/>
    <w:rsid w:val="008128D9"/>
    <w:rsid w:val="0083023B"/>
    <w:rsid w:val="008323BF"/>
    <w:rsid w:val="00834922"/>
    <w:rsid w:val="00841350"/>
    <w:rsid w:val="00842594"/>
    <w:rsid w:val="00847185"/>
    <w:rsid w:val="00872FFD"/>
    <w:rsid w:val="00882846"/>
    <w:rsid w:val="00886274"/>
    <w:rsid w:val="0088631D"/>
    <w:rsid w:val="0089134A"/>
    <w:rsid w:val="00891C62"/>
    <w:rsid w:val="00893AFB"/>
    <w:rsid w:val="008947EC"/>
    <w:rsid w:val="008B65C4"/>
    <w:rsid w:val="008C5BF4"/>
    <w:rsid w:val="008D1F1E"/>
    <w:rsid w:val="008E031D"/>
    <w:rsid w:val="008E3622"/>
    <w:rsid w:val="008E6888"/>
    <w:rsid w:val="008F276A"/>
    <w:rsid w:val="008F51AD"/>
    <w:rsid w:val="008F57C6"/>
    <w:rsid w:val="00900A91"/>
    <w:rsid w:val="0090734A"/>
    <w:rsid w:val="00923DA2"/>
    <w:rsid w:val="009325EA"/>
    <w:rsid w:val="00934896"/>
    <w:rsid w:val="009362D0"/>
    <w:rsid w:val="009374F1"/>
    <w:rsid w:val="009515FC"/>
    <w:rsid w:val="00956C02"/>
    <w:rsid w:val="00961A57"/>
    <w:rsid w:val="00963DC5"/>
    <w:rsid w:val="009728C5"/>
    <w:rsid w:val="00976D62"/>
    <w:rsid w:val="0098317A"/>
    <w:rsid w:val="009858A8"/>
    <w:rsid w:val="00991922"/>
    <w:rsid w:val="00991D1A"/>
    <w:rsid w:val="00993B57"/>
    <w:rsid w:val="009944AE"/>
    <w:rsid w:val="00995ECC"/>
    <w:rsid w:val="009C1B20"/>
    <w:rsid w:val="009C3030"/>
    <w:rsid w:val="009C5C72"/>
    <w:rsid w:val="009E021D"/>
    <w:rsid w:val="009F32DD"/>
    <w:rsid w:val="009F3CA6"/>
    <w:rsid w:val="009F5388"/>
    <w:rsid w:val="00A15A69"/>
    <w:rsid w:val="00A15D88"/>
    <w:rsid w:val="00A36466"/>
    <w:rsid w:val="00A454FF"/>
    <w:rsid w:val="00A46413"/>
    <w:rsid w:val="00A518AF"/>
    <w:rsid w:val="00A52F1D"/>
    <w:rsid w:val="00A5451E"/>
    <w:rsid w:val="00A54D07"/>
    <w:rsid w:val="00A57F94"/>
    <w:rsid w:val="00A673B5"/>
    <w:rsid w:val="00A74DF6"/>
    <w:rsid w:val="00A76904"/>
    <w:rsid w:val="00A84C1B"/>
    <w:rsid w:val="00A85DFB"/>
    <w:rsid w:val="00A9047D"/>
    <w:rsid w:val="00A929BA"/>
    <w:rsid w:val="00AA5AF4"/>
    <w:rsid w:val="00AA7EDF"/>
    <w:rsid w:val="00AC02BC"/>
    <w:rsid w:val="00AC4370"/>
    <w:rsid w:val="00AD341C"/>
    <w:rsid w:val="00AE6050"/>
    <w:rsid w:val="00B027A6"/>
    <w:rsid w:val="00B10ADD"/>
    <w:rsid w:val="00B159B0"/>
    <w:rsid w:val="00B32B9E"/>
    <w:rsid w:val="00B33ED3"/>
    <w:rsid w:val="00B34C5E"/>
    <w:rsid w:val="00B468AF"/>
    <w:rsid w:val="00B54B88"/>
    <w:rsid w:val="00B57406"/>
    <w:rsid w:val="00B62A3F"/>
    <w:rsid w:val="00B678B8"/>
    <w:rsid w:val="00B71A2B"/>
    <w:rsid w:val="00B741C5"/>
    <w:rsid w:val="00B83BAE"/>
    <w:rsid w:val="00B93868"/>
    <w:rsid w:val="00BA11C5"/>
    <w:rsid w:val="00BB717E"/>
    <w:rsid w:val="00BD0827"/>
    <w:rsid w:val="00BD25B2"/>
    <w:rsid w:val="00BD6CEE"/>
    <w:rsid w:val="00BD781D"/>
    <w:rsid w:val="00BF71EB"/>
    <w:rsid w:val="00BF7E4A"/>
    <w:rsid w:val="00C031D7"/>
    <w:rsid w:val="00C05AF4"/>
    <w:rsid w:val="00C2416D"/>
    <w:rsid w:val="00C2537D"/>
    <w:rsid w:val="00C525A6"/>
    <w:rsid w:val="00C616FD"/>
    <w:rsid w:val="00C63FFD"/>
    <w:rsid w:val="00C656C5"/>
    <w:rsid w:val="00C6663E"/>
    <w:rsid w:val="00C67618"/>
    <w:rsid w:val="00C75593"/>
    <w:rsid w:val="00C77548"/>
    <w:rsid w:val="00C77660"/>
    <w:rsid w:val="00C8294B"/>
    <w:rsid w:val="00C939BB"/>
    <w:rsid w:val="00C978AF"/>
    <w:rsid w:val="00CE640C"/>
    <w:rsid w:val="00CE6903"/>
    <w:rsid w:val="00CF5690"/>
    <w:rsid w:val="00D07900"/>
    <w:rsid w:val="00D20F2C"/>
    <w:rsid w:val="00D255FC"/>
    <w:rsid w:val="00D259C9"/>
    <w:rsid w:val="00D453C2"/>
    <w:rsid w:val="00D47C49"/>
    <w:rsid w:val="00D57AC8"/>
    <w:rsid w:val="00D607E2"/>
    <w:rsid w:val="00D60BE1"/>
    <w:rsid w:val="00D706AE"/>
    <w:rsid w:val="00D7325B"/>
    <w:rsid w:val="00D77BFE"/>
    <w:rsid w:val="00D82719"/>
    <w:rsid w:val="00D840B5"/>
    <w:rsid w:val="00D91F1B"/>
    <w:rsid w:val="00DA5820"/>
    <w:rsid w:val="00DB3303"/>
    <w:rsid w:val="00DC3D2E"/>
    <w:rsid w:val="00DC7BFB"/>
    <w:rsid w:val="00DE15EC"/>
    <w:rsid w:val="00DE386B"/>
    <w:rsid w:val="00DE5D4F"/>
    <w:rsid w:val="00DF1248"/>
    <w:rsid w:val="00DF6B20"/>
    <w:rsid w:val="00E00018"/>
    <w:rsid w:val="00E050B1"/>
    <w:rsid w:val="00E25924"/>
    <w:rsid w:val="00E55673"/>
    <w:rsid w:val="00E56150"/>
    <w:rsid w:val="00E60765"/>
    <w:rsid w:val="00E73BDA"/>
    <w:rsid w:val="00E82F0B"/>
    <w:rsid w:val="00E850B8"/>
    <w:rsid w:val="00E971FC"/>
    <w:rsid w:val="00EA53B1"/>
    <w:rsid w:val="00EA6FC9"/>
    <w:rsid w:val="00EB1434"/>
    <w:rsid w:val="00EB2D75"/>
    <w:rsid w:val="00EB34D0"/>
    <w:rsid w:val="00EB6760"/>
    <w:rsid w:val="00EB7890"/>
    <w:rsid w:val="00EC6216"/>
    <w:rsid w:val="00EC68F2"/>
    <w:rsid w:val="00EC6C1E"/>
    <w:rsid w:val="00EC7298"/>
    <w:rsid w:val="00ED5851"/>
    <w:rsid w:val="00EE1331"/>
    <w:rsid w:val="00EE6C14"/>
    <w:rsid w:val="00EE7364"/>
    <w:rsid w:val="00EF1840"/>
    <w:rsid w:val="00EF6C80"/>
    <w:rsid w:val="00F21C7E"/>
    <w:rsid w:val="00F30430"/>
    <w:rsid w:val="00F472F1"/>
    <w:rsid w:val="00F70FD5"/>
    <w:rsid w:val="00F72842"/>
    <w:rsid w:val="00F72DEA"/>
    <w:rsid w:val="00F73325"/>
    <w:rsid w:val="00F87741"/>
    <w:rsid w:val="00F91FA5"/>
    <w:rsid w:val="00F95224"/>
    <w:rsid w:val="00FA50E1"/>
    <w:rsid w:val="00FB0315"/>
    <w:rsid w:val="00FB5862"/>
    <w:rsid w:val="00FD0C78"/>
    <w:rsid w:val="00FF4E11"/>
    <w:rsid w:val="00FF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53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67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B678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39"/>
    <w:rsid w:val="00A45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C5"/>
    <w:rPr>
      <w:rFonts w:ascii="Tahoma" w:hAnsi="Tahoma" w:cs="Tahoma"/>
      <w:sz w:val="16"/>
      <w:szCs w:val="16"/>
      <w:lang w:eastAsia="en-US"/>
    </w:rPr>
  </w:style>
  <w:style w:type="character" w:styleId="a7">
    <w:name w:val="Strong"/>
    <w:basedOn w:val="a0"/>
    <w:uiPriority w:val="22"/>
    <w:qFormat/>
    <w:rsid w:val="00FD0C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787</Words>
  <Characters>5582</Characters>
  <Application>Microsoft Office Word</Application>
  <DocSecurity>0</DocSecurity>
  <Lines>186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Перелыгина</dc:creator>
  <cp:lastModifiedBy>1</cp:lastModifiedBy>
  <cp:revision>7</cp:revision>
  <dcterms:created xsi:type="dcterms:W3CDTF">2018-03-01T15:12:00Z</dcterms:created>
  <dcterms:modified xsi:type="dcterms:W3CDTF">2018-03-02T08:12:00Z</dcterms:modified>
</cp:coreProperties>
</file>