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7BB" w:rsidRPr="00E057BB" w:rsidRDefault="00E057BB" w:rsidP="00E057BB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E057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begin"/>
      </w:r>
      <w:r w:rsidRPr="00E057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instrText xml:space="preserve"> HYPERLINK "http://www.consultant.ru/document/cons_doc_LAW_140174/" </w:instrText>
      </w:r>
      <w:r w:rsidRPr="00E057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separate"/>
      </w:r>
      <w:r w:rsidRPr="00E057BB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Федеральный закон от 29.12.2012 N 273-ФЗ (ред. от 13.07.2015) "Об образовании в Российской Федерации" (с изм. и доп., вступ. в силу с 24.07.2015)</w:t>
      </w:r>
      <w:r w:rsidRPr="00E057BB">
        <w:rPr>
          <w:rFonts w:ascii="Arial" w:eastAsia="Times New Roman" w:hAnsi="Arial" w:cs="Arial"/>
          <w:color w:val="333333"/>
          <w:sz w:val="24"/>
          <w:szCs w:val="24"/>
          <w:lang w:eastAsia="ru-RU"/>
        </w:rPr>
        <w:fldChar w:fldCharType="end"/>
      </w:r>
    </w:p>
    <w:p w:rsidR="00E057BB" w:rsidRDefault="00E057BB" w:rsidP="00E057BB">
      <w:pPr>
        <w:spacing w:after="144" w:line="288" w:lineRule="auto"/>
        <w:ind w:firstLine="547"/>
        <w:jc w:val="both"/>
        <w:outlineLvl w:val="1"/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</w:pPr>
      <w:bookmarkStart w:id="0" w:name="dst101307"/>
      <w:bookmarkEnd w:id="0"/>
    </w:p>
    <w:p w:rsidR="00E057BB" w:rsidRPr="00E057BB" w:rsidRDefault="00E057BB" w:rsidP="00E057BB">
      <w:pPr>
        <w:spacing w:after="144" w:line="288" w:lineRule="auto"/>
        <w:ind w:firstLine="547"/>
        <w:jc w:val="both"/>
        <w:outlineLvl w:val="1"/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</w:pPr>
      <w:bookmarkStart w:id="1" w:name="_GoBack"/>
      <w:bookmarkEnd w:id="1"/>
      <w:r w:rsidRPr="00E057BB">
        <w:rPr>
          <w:rFonts w:ascii="Arial" w:eastAsia="Times New Roman" w:hAnsi="Arial" w:cs="Arial"/>
          <w:color w:val="000000"/>
          <w:kern w:val="36"/>
          <w:sz w:val="24"/>
          <w:szCs w:val="24"/>
          <w:lang w:eastAsia="ru-RU"/>
        </w:rPr>
        <w:t>Статья 96. Общественная аккредитация организаций, осуществляющих образовательную деятельность. Профессионально-общественная аккредитация образовательных программ</w:t>
      </w:r>
    </w:p>
    <w:p w:rsidR="00E057BB" w:rsidRPr="00E057BB" w:rsidRDefault="00E057BB" w:rsidP="00E057BB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2" w:name="dst101308"/>
      <w:bookmarkEnd w:id="2"/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Организации, осуществляющие образовательную деятельность, могут получать общественную аккредитацию в различных российских, иностранных и международных организациях.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3" w:name="dst101309"/>
      <w:bookmarkEnd w:id="3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Под общественной аккредитацией понимается признание уровня деятельности организации, осуществляющей образовательную деятельность, соответствующим критериям и требованиям российских, иностранных и международных организаций. Порядок проведения общественной аккредитации, формы и методы оценки при ее проведении, а также права, предоставляемые аккредитованной организации, осуществляющей образовательную деятельность, устанавливаются общественной организацией, которая проводит общественную аккредитацию.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4" w:name="dst101310"/>
      <w:bookmarkEnd w:id="4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Работодатели, их объединения, а также уполномоченные ими организации вправе проводить профессионально-общественную аккредитацию профессиональных образовательных программ, реализуемых организацией, осуществляющей образовательную деятельность.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5" w:name="dst101311"/>
      <w:bookmarkEnd w:id="5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Профессионально-общественная аккредитация профессиональных образовательных программ представляет собой признание качества и уровня подготовки выпускников, освоивших такую образовательную программу в конкретной организации, осуществляющей образовательную деятельность, отвечающими требованиям </w:t>
      </w:r>
      <w:hyperlink r:id="rId5" w:history="1">
        <w:r w:rsidRPr="00E057BB">
          <w:rPr>
            <w:rFonts w:ascii="Arial" w:eastAsia="Times New Roman" w:hAnsi="Arial" w:cs="Arial"/>
            <w:color w:val="666699"/>
            <w:sz w:val="24"/>
            <w:szCs w:val="24"/>
            <w:lang w:eastAsia="ru-RU"/>
          </w:rPr>
          <w:t>профессиональных стандартов</w:t>
        </w:r>
      </w:hyperlink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требованиям рынка труда к специалистам, рабочим и служащим соответствующего профиля.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6" w:name="dst101312"/>
      <w:bookmarkEnd w:id="6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На основе результатов профессионально-общественной аккредитации профессиональных образовательных программ работодателями, их объединениями или уполномоченными ими организациями могут формироваться рейтинги аккредитованных ими профессиональных образовательных программ и реализующих их организаций, осуществляющих образовательную деятельность.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7" w:name="dst101313"/>
      <w:bookmarkEnd w:id="7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6. </w:t>
      </w:r>
      <w:proofErr w:type="gramStart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Порядок профессионально-общественной аккредитации профессиональных образовательных программ, формы и методы оценки при проведении указанной аккредитации, а также права, предоставляемые реализующей аккредитованные профессиональные образовательные программы организации, осуществляющей образовательную деятельность, и (или) выпускникам, освоившим такие образовательные программы, устанавливаются работодателем, объединением работодателей или уполномоченной ими организацией, которые проводят указанную аккредитацию.</w:t>
      </w:r>
      <w:proofErr w:type="gramEnd"/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8" w:name="dst101314"/>
      <w:bookmarkEnd w:id="8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 Организации, которые проводят общественную аккредитацию и профессионально-общественную аккредитацию, обеспечивают открытость и доступность информации о порядке проведения соответствующей аккредитации.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9" w:name="dst101315"/>
      <w:bookmarkEnd w:id="9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8. Сведения об имеющейся у организации, осуществляющей образовательную деятельность, общественной аккредитации или профессионально-общественной аккредитации </w:t>
      </w:r>
      <w:proofErr w:type="gramStart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представляются в </w:t>
      </w:r>
      <w:proofErr w:type="spellStart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аккредитационный</w:t>
      </w:r>
      <w:proofErr w:type="spellEnd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орган и рассматриваются</w:t>
      </w:r>
      <w:proofErr w:type="gramEnd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при проведении государственной аккредитации.</w:t>
      </w:r>
    </w:p>
    <w:p w:rsidR="00E057BB" w:rsidRPr="00E057BB" w:rsidRDefault="00E057BB" w:rsidP="00E057BB">
      <w:pPr>
        <w:spacing w:after="0" w:line="288" w:lineRule="auto"/>
        <w:ind w:firstLine="54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0" w:name="dst101316"/>
      <w:bookmarkEnd w:id="10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9. Общественная аккредитация и профессионально-общественная аккредитация </w:t>
      </w:r>
      <w:proofErr w:type="gramStart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проводятся на добровольной основе и не влекут</w:t>
      </w:r>
      <w:proofErr w:type="gramEnd"/>
      <w:r w:rsidRPr="00E057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собой дополнительные финансовые обязательства государства.</w:t>
      </w:r>
    </w:p>
    <w:p w:rsidR="00E057BB" w:rsidRPr="00E057BB" w:rsidRDefault="00E057BB" w:rsidP="00E057BB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56357C" w:rsidRDefault="00E057BB"/>
    <w:sectPr w:rsidR="00563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7BB"/>
    <w:rsid w:val="007841EA"/>
    <w:rsid w:val="00A56EEF"/>
    <w:rsid w:val="00E057BB"/>
    <w:rsid w:val="00E3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57BB"/>
    <w:rPr>
      <w:strike w:val="0"/>
      <w:dstrike w:val="0"/>
      <w:color w:val="666699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57BB"/>
    <w:rPr>
      <w:strike w:val="0"/>
      <w:dstrike w:val="0"/>
      <w:color w:val="6666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03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14130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45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76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91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39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1786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835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4419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87816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59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5743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Жигулева Марина Михайловна</dc:creator>
  <cp:lastModifiedBy>Жигулева Марина Михайловна</cp:lastModifiedBy>
  <cp:revision>1</cp:revision>
  <dcterms:created xsi:type="dcterms:W3CDTF">2015-09-22T08:22:00Z</dcterms:created>
  <dcterms:modified xsi:type="dcterms:W3CDTF">2015-09-22T08:23:00Z</dcterms:modified>
</cp:coreProperties>
</file>